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0A" w:rsidRDefault="00D9040A" w:rsidP="00D9040A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<v:textbox>
              <w:txbxContent>
                <w:p w:rsidR="00D9040A" w:rsidRPr="005275D5" w:rsidRDefault="00D9040A" w:rsidP="00D9040A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D9040A" w:rsidRPr="005275D5" w:rsidRDefault="00D9040A" w:rsidP="00D9040A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D9040A" w:rsidRPr="005275D5" w:rsidRDefault="00D9040A" w:rsidP="00D9040A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D9040A" w:rsidRPr="00C20E4B" w:rsidRDefault="00D9040A" w:rsidP="00D9040A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</w:t>
                  </w:r>
                  <w:r w:rsidRPr="00F20082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Иркутской области</w:t>
                  </w:r>
                </w:p>
              </w:txbxContent>
            </v:textbox>
          </v:shape>
        </w:pict>
      </w:r>
      <w:r w:rsidRPr="00F842B2">
        <w:rPr>
          <w:noProof/>
        </w:rPr>
        <w:drawing>
          <wp:inline distT="0" distB="0" distL="0" distR="0" wp14:anchorId="2EBFCDC7" wp14:editId="0F4611A7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0A" w:rsidRDefault="00D9040A" w:rsidP="00D9040A">
      <w:pPr>
        <w:pStyle w:val="20"/>
        <w:shd w:val="clear" w:color="auto" w:fill="auto"/>
        <w:spacing w:after="0" w:line="240" w:lineRule="auto"/>
        <w:ind w:firstLine="760"/>
        <w:jc w:val="center"/>
        <w:rPr>
          <w:rFonts w:ascii="Segoe UI" w:hAnsi="Segoe UI" w:cs="Segoe UI"/>
          <w:sz w:val="32"/>
          <w:szCs w:val="32"/>
        </w:rPr>
      </w:pPr>
    </w:p>
    <w:p w:rsidR="002B6F90" w:rsidRPr="00D9040A" w:rsidRDefault="008168BC" w:rsidP="00D9040A">
      <w:pPr>
        <w:pStyle w:val="20"/>
        <w:shd w:val="clear" w:color="auto" w:fill="auto"/>
        <w:spacing w:after="0" w:line="240" w:lineRule="auto"/>
        <w:ind w:firstLine="760"/>
        <w:jc w:val="center"/>
        <w:rPr>
          <w:rFonts w:ascii="Segoe UI" w:hAnsi="Segoe UI" w:cs="Segoe UI"/>
          <w:sz w:val="32"/>
          <w:szCs w:val="32"/>
        </w:rPr>
      </w:pPr>
      <w:bookmarkStart w:id="0" w:name="_GoBack"/>
      <w:r w:rsidRPr="00D9040A">
        <w:rPr>
          <w:rFonts w:ascii="Segoe UI" w:hAnsi="Segoe UI" w:cs="Segoe UI"/>
          <w:sz w:val="32"/>
          <w:szCs w:val="32"/>
        </w:rPr>
        <w:t>Отчисления в компенсационный Фонд при долевом строительстве</w:t>
      </w:r>
      <w:bookmarkEnd w:id="0"/>
    </w:p>
    <w:p w:rsidR="00D9040A" w:rsidRPr="00D9040A" w:rsidRDefault="00D9040A" w:rsidP="00D9040A">
      <w:pPr>
        <w:pStyle w:val="20"/>
        <w:shd w:val="clear" w:color="auto" w:fill="auto"/>
        <w:spacing w:after="0" w:line="240" w:lineRule="auto"/>
        <w:ind w:firstLine="760"/>
        <w:rPr>
          <w:rFonts w:ascii="Segoe UI" w:hAnsi="Segoe UI" w:cs="Segoe UI"/>
          <w:sz w:val="24"/>
          <w:szCs w:val="24"/>
        </w:rPr>
      </w:pPr>
    </w:p>
    <w:p w:rsidR="002B6F90" w:rsidRPr="00D9040A" w:rsidRDefault="008168BC" w:rsidP="00D9040A">
      <w:pPr>
        <w:pStyle w:val="20"/>
        <w:shd w:val="clear" w:color="auto" w:fill="auto"/>
        <w:spacing w:after="0" w:line="240" w:lineRule="auto"/>
        <w:ind w:firstLine="760"/>
        <w:rPr>
          <w:rFonts w:ascii="Segoe UI" w:hAnsi="Segoe UI" w:cs="Segoe UI"/>
          <w:sz w:val="24"/>
          <w:szCs w:val="24"/>
        </w:rPr>
      </w:pPr>
      <w:r w:rsidRPr="00D9040A">
        <w:rPr>
          <w:rFonts w:ascii="Segoe UI" w:hAnsi="Segoe UI" w:cs="Segoe UI"/>
          <w:sz w:val="24"/>
          <w:szCs w:val="24"/>
        </w:rPr>
        <w:t xml:space="preserve">25 декабря 2018 года вступил в силу Федеральный закон № 478-ФЗ «О внесении изменений в Федеральный закон "Об участии в долевом строительстве многоквартирных домов и иных объектов недвижимости </w:t>
      </w:r>
      <w:r w:rsidRPr="00D9040A">
        <w:rPr>
          <w:rFonts w:ascii="Segoe UI" w:hAnsi="Segoe UI" w:cs="Segoe UI"/>
          <w:sz w:val="24"/>
          <w:szCs w:val="24"/>
        </w:rPr>
        <w:t>и о внесении изменений в некоторые законодательные акты Российской Федерации" (далее - Федеральный закон № 478-ФЗ), которым были внесены очередные изменения, затрагивающие деятельность российских застройщиков.</w:t>
      </w:r>
    </w:p>
    <w:p w:rsidR="002B6F90" w:rsidRPr="00D9040A" w:rsidRDefault="008168BC" w:rsidP="00D9040A">
      <w:pPr>
        <w:pStyle w:val="20"/>
        <w:shd w:val="clear" w:color="auto" w:fill="auto"/>
        <w:spacing w:after="0" w:line="240" w:lineRule="auto"/>
        <w:ind w:firstLine="760"/>
        <w:rPr>
          <w:rFonts w:ascii="Segoe UI" w:hAnsi="Segoe UI" w:cs="Segoe UI"/>
          <w:sz w:val="24"/>
          <w:szCs w:val="24"/>
        </w:rPr>
      </w:pPr>
      <w:r w:rsidRPr="00D9040A">
        <w:rPr>
          <w:rFonts w:ascii="Segoe UI" w:hAnsi="Segoe UI" w:cs="Segoe UI"/>
          <w:sz w:val="24"/>
          <w:szCs w:val="24"/>
        </w:rPr>
        <w:t>В соответствии с п.</w:t>
      </w:r>
      <w:r w:rsidR="00D9040A" w:rsidRPr="00D9040A">
        <w:rPr>
          <w:rFonts w:ascii="Segoe UI" w:hAnsi="Segoe UI" w:cs="Segoe UI"/>
          <w:sz w:val="24"/>
          <w:szCs w:val="24"/>
        </w:rPr>
        <w:t xml:space="preserve"> </w:t>
      </w:r>
      <w:r w:rsidRPr="00D9040A">
        <w:rPr>
          <w:rFonts w:ascii="Segoe UI" w:hAnsi="Segoe UI" w:cs="Segoe UI"/>
          <w:sz w:val="24"/>
          <w:szCs w:val="24"/>
        </w:rPr>
        <w:t>З ст. 48 Федерального закон</w:t>
      </w:r>
      <w:r w:rsidRPr="00D9040A">
        <w:rPr>
          <w:rFonts w:ascii="Segoe UI" w:hAnsi="Segoe UI" w:cs="Segoe UI"/>
          <w:sz w:val="24"/>
          <w:szCs w:val="24"/>
        </w:rPr>
        <w:t xml:space="preserve">а от 13.07.2015г. № 218- ФЗ «О государственной регистрации недвижимости» при государственной регистрации каждого договора участия в долевом строительстве, предусматривающего передачу жилого помещения, органом регистрации прав осуществляется проверка факта </w:t>
      </w:r>
      <w:r w:rsidRPr="00D9040A">
        <w:rPr>
          <w:rFonts w:ascii="Segoe UI" w:hAnsi="Segoe UI" w:cs="Segoe UI"/>
          <w:sz w:val="24"/>
          <w:szCs w:val="24"/>
        </w:rPr>
        <w:t>уплаты застройщиком обязательных отчислений (взносов) в компенсационный фонд по представленному на государственную регистрацию договору участия в долевом строительстве посредством направления запроса с использованием межведомственного электронного взаимоде</w:t>
      </w:r>
      <w:r w:rsidRPr="00D9040A">
        <w:rPr>
          <w:rFonts w:ascii="Segoe UI" w:hAnsi="Segoe UI" w:cs="Segoe UI"/>
          <w:sz w:val="24"/>
          <w:szCs w:val="24"/>
        </w:rPr>
        <w:t>йствия.</w:t>
      </w:r>
    </w:p>
    <w:p w:rsidR="002B6F90" w:rsidRPr="00D9040A" w:rsidRDefault="008168BC" w:rsidP="00D9040A">
      <w:pPr>
        <w:pStyle w:val="20"/>
        <w:shd w:val="clear" w:color="auto" w:fill="auto"/>
        <w:spacing w:after="0" w:line="240" w:lineRule="auto"/>
        <w:ind w:firstLine="760"/>
        <w:rPr>
          <w:rFonts w:ascii="Segoe UI" w:hAnsi="Segoe UI" w:cs="Segoe UI"/>
          <w:sz w:val="24"/>
          <w:szCs w:val="24"/>
        </w:rPr>
      </w:pPr>
      <w:r w:rsidRPr="00D9040A">
        <w:rPr>
          <w:rFonts w:ascii="Segoe UI" w:hAnsi="Segoe UI" w:cs="Segoe UI"/>
          <w:sz w:val="24"/>
          <w:szCs w:val="24"/>
        </w:rPr>
        <w:t>Согласно п.5 ст. 25 Федерального закона № 218-ФЗ от 29.07.2017г.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</w:t>
      </w:r>
      <w:r w:rsidRPr="00D9040A">
        <w:rPr>
          <w:rFonts w:ascii="Segoe UI" w:hAnsi="Segoe UI" w:cs="Segoe UI"/>
          <w:sz w:val="24"/>
          <w:szCs w:val="24"/>
        </w:rPr>
        <w:t>льные акты Российской Федерации», обязанность застройщика по уплате обязательных отчислений (взносов) в компенсационный фонд возникает в отношении многоквартирного дома и (или) жилого дома блокированной застройки, если договор участия в долевом строительст</w:t>
      </w:r>
      <w:r w:rsidRPr="00D9040A">
        <w:rPr>
          <w:rFonts w:ascii="Segoe UI" w:hAnsi="Segoe UI" w:cs="Segoe UI"/>
          <w:sz w:val="24"/>
          <w:szCs w:val="24"/>
        </w:rPr>
        <w:t>ве с первым участником долевого строительства такого объекта недвижимости представлен на государственную регистрацию после даты государственной регистрации публично-правовой компании "Фонд защиты прав граждан - участников долевого строительства" (20.10.201</w:t>
      </w:r>
      <w:r w:rsidRPr="00D9040A">
        <w:rPr>
          <w:rFonts w:ascii="Segoe UI" w:hAnsi="Segoe UI" w:cs="Segoe UI"/>
          <w:sz w:val="24"/>
          <w:szCs w:val="24"/>
        </w:rPr>
        <w:t>7г).</w:t>
      </w:r>
    </w:p>
    <w:p w:rsidR="002B6F90" w:rsidRPr="00D9040A" w:rsidRDefault="008168BC" w:rsidP="00D9040A">
      <w:pPr>
        <w:pStyle w:val="20"/>
        <w:shd w:val="clear" w:color="auto" w:fill="auto"/>
        <w:spacing w:after="0" w:line="240" w:lineRule="auto"/>
        <w:ind w:firstLine="760"/>
        <w:rPr>
          <w:rFonts w:ascii="Segoe UI" w:hAnsi="Segoe UI" w:cs="Segoe UI"/>
          <w:sz w:val="24"/>
          <w:szCs w:val="24"/>
        </w:rPr>
      </w:pPr>
      <w:r w:rsidRPr="00D9040A">
        <w:rPr>
          <w:rFonts w:ascii="Segoe UI" w:hAnsi="Segoe UI" w:cs="Segoe UI"/>
          <w:sz w:val="24"/>
          <w:szCs w:val="24"/>
        </w:rPr>
        <w:t>До внесения изменений в законодательство Федеральным законом 478- ФЗ, был установлен порядок, что если договор участия в долевом строительстве с первым участником долевого строительства заключен до даты государственной регистрации Фонда, застройщик об</w:t>
      </w:r>
      <w:r w:rsidRPr="00D9040A">
        <w:rPr>
          <w:rFonts w:ascii="Segoe UI" w:hAnsi="Segoe UI" w:cs="Segoe UI"/>
          <w:sz w:val="24"/>
          <w:szCs w:val="24"/>
        </w:rPr>
        <w:t>язан был на регистрацию представить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либо договор поручительства ба</w:t>
      </w:r>
      <w:r w:rsidRPr="00D9040A">
        <w:rPr>
          <w:rFonts w:ascii="Segoe UI" w:hAnsi="Segoe UI" w:cs="Segoe UI"/>
          <w:sz w:val="24"/>
          <w:szCs w:val="24"/>
        </w:rPr>
        <w:t>нка.</w:t>
      </w:r>
    </w:p>
    <w:p w:rsidR="002B6F90" w:rsidRPr="00D9040A" w:rsidRDefault="008168BC" w:rsidP="00D9040A">
      <w:pPr>
        <w:pStyle w:val="20"/>
        <w:shd w:val="clear" w:color="auto" w:fill="auto"/>
        <w:spacing w:after="0" w:line="240" w:lineRule="auto"/>
        <w:ind w:firstLine="760"/>
        <w:rPr>
          <w:rFonts w:ascii="Segoe UI" w:hAnsi="Segoe UI" w:cs="Segoe UI"/>
          <w:sz w:val="24"/>
          <w:szCs w:val="24"/>
        </w:rPr>
      </w:pPr>
      <w:r w:rsidRPr="00D9040A">
        <w:rPr>
          <w:rFonts w:ascii="Segoe UI" w:hAnsi="Segoe UI" w:cs="Segoe UI"/>
          <w:sz w:val="24"/>
          <w:szCs w:val="24"/>
        </w:rPr>
        <w:t>Право на отчисления в Фонд вместо страхования и поручительства законом не допускалось.</w:t>
      </w:r>
    </w:p>
    <w:p w:rsidR="002B6F90" w:rsidRPr="00D9040A" w:rsidRDefault="008168BC" w:rsidP="00D9040A">
      <w:pPr>
        <w:pStyle w:val="20"/>
        <w:shd w:val="clear" w:color="auto" w:fill="auto"/>
        <w:spacing w:after="0" w:line="240" w:lineRule="auto"/>
        <w:ind w:firstLine="580"/>
        <w:rPr>
          <w:rFonts w:ascii="Segoe UI" w:hAnsi="Segoe UI" w:cs="Segoe UI"/>
          <w:sz w:val="24"/>
          <w:szCs w:val="24"/>
        </w:rPr>
      </w:pPr>
      <w:r w:rsidRPr="00D9040A">
        <w:rPr>
          <w:rFonts w:ascii="Segoe UI" w:hAnsi="Segoe UI" w:cs="Segoe UI"/>
          <w:sz w:val="24"/>
          <w:szCs w:val="24"/>
        </w:rPr>
        <w:lastRenderedPageBreak/>
        <w:t>Вместе с тем, в свете изменений внесенных Федеральным законом № 478- ФЗ если договор участия в долевом строительстве представлен на государственную регистрацию посл</w:t>
      </w:r>
      <w:r w:rsidRPr="00D9040A">
        <w:rPr>
          <w:rFonts w:ascii="Segoe UI" w:hAnsi="Segoe UI" w:cs="Segoe UI"/>
          <w:sz w:val="24"/>
          <w:szCs w:val="24"/>
        </w:rPr>
        <w:t>е 25.12.2018 (даты вступления в силу закона), и при этом договор участия в долевом строительстве с первым участником долевого строительства представлен на регистрацию до государственной регистрации Фонда (до 20.10.2017) застройщик уплачивает обязательные о</w:t>
      </w:r>
      <w:r w:rsidRPr="00D9040A">
        <w:rPr>
          <w:rFonts w:ascii="Segoe UI" w:hAnsi="Segoe UI" w:cs="Segoe UI"/>
          <w:sz w:val="24"/>
          <w:szCs w:val="24"/>
        </w:rPr>
        <w:t xml:space="preserve">тчисления (взносы) в компенсационный фонд даже в том случае, если исполнение обязательств застройщика обеспечивается страхованием гражданской ответственности застройщика или поручительством банка. В этом случае представление на государственную регистрацию </w:t>
      </w:r>
      <w:r w:rsidRPr="00D9040A">
        <w:rPr>
          <w:rFonts w:ascii="Segoe UI" w:hAnsi="Segoe UI" w:cs="Segoe UI"/>
          <w:sz w:val="24"/>
          <w:szCs w:val="24"/>
        </w:rPr>
        <w:t>договора страхования либо договора поручительства банка не требуется (ч. 14 ст. 8 ФЗ).</w:t>
      </w:r>
    </w:p>
    <w:p w:rsidR="002B6F90" w:rsidRPr="00D9040A" w:rsidRDefault="008168BC" w:rsidP="00D9040A">
      <w:pPr>
        <w:pStyle w:val="20"/>
        <w:shd w:val="clear" w:color="auto" w:fill="auto"/>
        <w:spacing w:after="0" w:line="240" w:lineRule="auto"/>
        <w:ind w:firstLine="740"/>
        <w:rPr>
          <w:rFonts w:ascii="Segoe UI" w:hAnsi="Segoe UI" w:cs="Segoe UI"/>
          <w:sz w:val="24"/>
          <w:szCs w:val="24"/>
        </w:rPr>
      </w:pPr>
      <w:r w:rsidRPr="00D9040A">
        <w:rPr>
          <w:rFonts w:ascii="Segoe UI" w:hAnsi="Segoe UI" w:cs="Segoe UI"/>
          <w:sz w:val="24"/>
          <w:szCs w:val="24"/>
        </w:rPr>
        <w:t>Вместе с тем вышеуказанные положения не применяются в отношении договоров участия в долевом строительстве, заключенных застройщиком после дня вступления в силу Федеральн</w:t>
      </w:r>
      <w:r w:rsidRPr="00D9040A">
        <w:rPr>
          <w:rFonts w:ascii="Segoe UI" w:hAnsi="Segoe UI" w:cs="Segoe UI"/>
          <w:sz w:val="24"/>
          <w:szCs w:val="24"/>
        </w:rPr>
        <w:t xml:space="preserve">ого закона </w:t>
      </w:r>
      <w:r w:rsidRPr="00D9040A">
        <w:rPr>
          <w:rFonts w:ascii="Segoe UI" w:hAnsi="Segoe UI" w:cs="Segoe UI"/>
          <w:sz w:val="24"/>
          <w:szCs w:val="24"/>
          <w:lang w:val="en-US" w:eastAsia="en-US" w:bidi="en-US"/>
        </w:rPr>
        <w:t>N</w:t>
      </w:r>
      <w:r w:rsidRPr="00D9040A">
        <w:rPr>
          <w:rFonts w:ascii="Segoe UI" w:hAnsi="Segoe UI" w:cs="Segoe UI"/>
          <w:sz w:val="24"/>
          <w:szCs w:val="24"/>
          <w:lang w:eastAsia="en-US" w:bidi="en-US"/>
        </w:rPr>
        <w:t xml:space="preserve"> </w:t>
      </w:r>
      <w:r w:rsidRPr="00D9040A">
        <w:rPr>
          <w:rFonts w:ascii="Segoe UI" w:hAnsi="Segoe UI" w:cs="Segoe UI"/>
          <w:sz w:val="24"/>
          <w:szCs w:val="24"/>
        </w:rPr>
        <w:t>478-ФЗ, если исполнение обязательств застройщика по передаче жилого помещения по таким договорам обеспечивается страхованием гражданской ответственности застройщика или поручительством банка в отношении объекта недвижимости в целом и такими до</w:t>
      </w:r>
      <w:r w:rsidRPr="00D9040A">
        <w:rPr>
          <w:rFonts w:ascii="Segoe UI" w:hAnsi="Segoe UI" w:cs="Segoe UI"/>
          <w:sz w:val="24"/>
          <w:szCs w:val="24"/>
        </w:rPr>
        <w:t>говорами не предусматривается заключение договора страхования или договора поручительства в отношении каждого участника долевого строительства.</w:t>
      </w:r>
    </w:p>
    <w:p w:rsidR="002B6F90" w:rsidRDefault="008168BC" w:rsidP="00D9040A">
      <w:pPr>
        <w:pStyle w:val="20"/>
        <w:shd w:val="clear" w:color="auto" w:fill="auto"/>
        <w:spacing w:after="0" w:line="240" w:lineRule="auto"/>
        <w:ind w:firstLine="740"/>
        <w:rPr>
          <w:rFonts w:ascii="Segoe UI" w:hAnsi="Segoe UI" w:cs="Segoe UI"/>
          <w:sz w:val="24"/>
          <w:szCs w:val="24"/>
        </w:rPr>
      </w:pPr>
      <w:r w:rsidRPr="00D9040A">
        <w:rPr>
          <w:rFonts w:ascii="Segoe UI" w:hAnsi="Segoe UI" w:cs="Segoe UI"/>
          <w:sz w:val="24"/>
          <w:szCs w:val="24"/>
        </w:rPr>
        <w:t>Внесенные в действующее законодательство изменения направлены на защиту прав, законных интересов и имущества гра</w:t>
      </w:r>
      <w:r w:rsidRPr="00D9040A">
        <w:rPr>
          <w:rFonts w:ascii="Segoe UI" w:hAnsi="Segoe UI" w:cs="Segoe UI"/>
          <w:sz w:val="24"/>
          <w:szCs w:val="24"/>
        </w:rPr>
        <w:t>ждан-участников долевого строительства, установление дополнительных гарантий, а также на минимизацию рисков, связанных с участием граждан в долевом строительстве.</w:t>
      </w:r>
    </w:p>
    <w:p w:rsidR="00D9040A" w:rsidRDefault="00D9040A" w:rsidP="00D9040A">
      <w:pPr>
        <w:pStyle w:val="20"/>
        <w:shd w:val="clear" w:color="auto" w:fill="auto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D9040A" w:rsidRDefault="00D9040A" w:rsidP="00D9040A">
      <w:pPr>
        <w:pStyle w:val="20"/>
        <w:shd w:val="clear" w:color="auto" w:fill="auto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D9040A" w:rsidRDefault="00D9040A" w:rsidP="00D9040A">
      <w:pPr>
        <w:pStyle w:val="20"/>
        <w:shd w:val="clear" w:color="auto" w:fill="auto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D9040A" w:rsidRPr="00D9040A" w:rsidRDefault="00D9040A" w:rsidP="00D9040A">
      <w:pPr>
        <w:pStyle w:val="20"/>
        <w:shd w:val="clear" w:color="auto" w:fill="auto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информации Управления Росреестра по Иркутской области</w:t>
      </w:r>
    </w:p>
    <w:sectPr w:rsidR="00D9040A" w:rsidRPr="00D9040A">
      <w:pgSz w:w="11909" w:h="16840"/>
      <w:pgMar w:top="1262" w:right="485" w:bottom="1307" w:left="18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BC" w:rsidRDefault="008168BC">
      <w:r>
        <w:separator/>
      </w:r>
    </w:p>
  </w:endnote>
  <w:endnote w:type="continuationSeparator" w:id="0">
    <w:p w:rsidR="008168BC" w:rsidRDefault="0081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BC" w:rsidRDefault="008168BC"/>
  </w:footnote>
  <w:footnote w:type="continuationSeparator" w:id="0">
    <w:p w:rsidR="008168BC" w:rsidRDefault="008168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B6F90"/>
    <w:rsid w:val="002B6F90"/>
    <w:rsid w:val="008168BC"/>
    <w:rsid w:val="00D9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1C141C"/>
  <w15:docId w15:val="{AD36F514-4CD3-45F9-9320-F69A3C45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Кондратьева Ирина Викторовна</cp:lastModifiedBy>
  <cp:revision>3</cp:revision>
  <dcterms:created xsi:type="dcterms:W3CDTF">2019-04-11T03:39:00Z</dcterms:created>
  <dcterms:modified xsi:type="dcterms:W3CDTF">2019-04-11T03:41:00Z</dcterms:modified>
</cp:coreProperties>
</file>