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5187"/>
        <w:gridCol w:w="3827"/>
      </w:tblGrid>
      <w:tr w:rsidR="00462A05" w:rsidTr="002D2B22">
        <w:trPr>
          <w:trHeight w:val="426"/>
        </w:trPr>
        <w:tc>
          <w:tcPr>
            <w:tcW w:w="1476" w:type="dxa"/>
          </w:tcPr>
          <w:p w:rsidR="00462A05" w:rsidRDefault="00462A05" w:rsidP="00E9260A">
            <w:pPr>
              <w:rPr>
                <w:rFonts w:ascii="Times New Roman" w:hAnsi="Times New Roman" w:cs="Times New Roman"/>
                <w:b/>
                <w:sz w:val="28"/>
                <w:szCs w:val="28"/>
              </w:rPr>
            </w:pPr>
          </w:p>
        </w:tc>
        <w:tc>
          <w:tcPr>
            <w:tcW w:w="5187" w:type="dxa"/>
          </w:tcPr>
          <w:p w:rsidR="00462A05" w:rsidRDefault="00462A05" w:rsidP="00E9260A">
            <w:pPr>
              <w:jc w:val="right"/>
              <w:rPr>
                <w:rFonts w:ascii="Times New Roman" w:hAnsi="Times New Roman" w:cs="Times New Roman"/>
                <w:b/>
                <w:sz w:val="28"/>
                <w:szCs w:val="28"/>
              </w:rPr>
            </w:pPr>
            <w:bookmarkStart w:id="0" w:name="_GoBack"/>
            <w:bookmarkEnd w:id="0"/>
          </w:p>
        </w:tc>
        <w:tc>
          <w:tcPr>
            <w:tcW w:w="3827" w:type="dxa"/>
          </w:tcPr>
          <w:p w:rsidR="00462A05" w:rsidRDefault="00462A05" w:rsidP="00E9260A">
            <w:pPr>
              <w:jc w:val="right"/>
              <w:rPr>
                <w:rFonts w:ascii="Times New Roman" w:hAnsi="Times New Roman" w:cs="Times New Roman"/>
                <w:b/>
                <w:sz w:val="28"/>
                <w:szCs w:val="28"/>
              </w:rPr>
            </w:pPr>
          </w:p>
        </w:tc>
      </w:tr>
      <w:tr w:rsidR="00462A05" w:rsidTr="002D2B22">
        <w:trPr>
          <w:trHeight w:val="426"/>
        </w:trPr>
        <w:tc>
          <w:tcPr>
            <w:tcW w:w="1476" w:type="dxa"/>
          </w:tcPr>
          <w:p w:rsidR="001B0B3C" w:rsidRDefault="001B0B3C" w:rsidP="00E9260A">
            <w:pPr>
              <w:rPr>
                <w:rFonts w:ascii="Times New Roman" w:hAnsi="Times New Roman" w:cs="Times New Roman"/>
                <w:b/>
                <w:sz w:val="28"/>
                <w:szCs w:val="28"/>
              </w:rPr>
            </w:pPr>
          </w:p>
          <w:p w:rsidR="00462A05" w:rsidRDefault="00462A05" w:rsidP="00E9260A">
            <w:pPr>
              <w:rPr>
                <w:rFonts w:ascii="Times New Roman" w:hAnsi="Times New Roman" w:cs="Times New Roman"/>
                <w:b/>
                <w:sz w:val="28"/>
                <w:szCs w:val="28"/>
              </w:rPr>
            </w:pPr>
            <w:r w:rsidRPr="009A4EDF">
              <w:rPr>
                <w:rFonts w:ascii="Times New Roman" w:hAnsi="Times New Roman" w:cs="Times New Roman"/>
                <w:b/>
                <w:noProof/>
                <w:sz w:val="28"/>
                <w:szCs w:val="28"/>
                <w:lang w:eastAsia="ru-RU"/>
              </w:rPr>
              <w:drawing>
                <wp:inline distT="0" distB="0" distL="0" distR="0" wp14:anchorId="173BB83A" wp14:editId="6917368D">
                  <wp:extent cx="800100" cy="757240"/>
                  <wp:effectExtent l="0" t="0" r="0" b="5080"/>
                  <wp:docPr id="3" name="Рисунок 3" descr="C:\Users\gomanenko_gv\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manenko_gv\Desktop\Герб.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5927" cy="866862"/>
                          </a:xfrm>
                          <a:prstGeom prst="rect">
                            <a:avLst/>
                          </a:prstGeom>
                          <a:noFill/>
                          <a:ln>
                            <a:noFill/>
                          </a:ln>
                        </pic:spPr>
                      </pic:pic>
                    </a:graphicData>
                  </a:graphic>
                </wp:inline>
              </w:drawing>
            </w:r>
          </w:p>
        </w:tc>
        <w:tc>
          <w:tcPr>
            <w:tcW w:w="5187" w:type="dxa"/>
          </w:tcPr>
          <w:p w:rsidR="00462A05" w:rsidRDefault="00462A05" w:rsidP="009A4EDF">
            <w:pPr>
              <w:rPr>
                <w:rFonts w:cs="Times New Roman"/>
                <w:b/>
                <w:sz w:val="24"/>
                <w:szCs w:val="24"/>
              </w:rPr>
            </w:pPr>
          </w:p>
          <w:p w:rsidR="001B0B3C" w:rsidRDefault="001B0B3C" w:rsidP="009A4EDF">
            <w:pPr>
              <w:rPr>
                <w:rFonts w:cs="Times New Roman"/>
                <w:b/>
                <w:sz w:val="24"/>
                <w:szCs w:val="24"/>
              </w:rPr>
            </w:pPr>
          </w:p>
          <w:p w:rsidR="00462A05" w:rsidRPr="009A4EDF" w:rsidRDefault="00462A05" w:rsidP="009A4EDF">
            <w:pPr>
              <w:rPr>
                <w:rFonts w:cs="Times New Roman"/>
                <w:b/>
                <w:sz w:val="24"/>
                <w:szCs w:val="24"/>
              </w:rPr>
            </w:pPr>
            <w:r w:rsidRPr="009A4EDF">
              <w:rPr>
                <w:rFonts w:cs="Times New Roman"/>
                <w:b/>
                <w:sz w:val="24"/>
                <w:szCs w:val="24"/>
              </w:rPr>
              <w:t>УПРАВЛЕНИЕ РОСРЕЕСТРА</w:t>
            </w:r>
          </w:p>
          <w:p w:rsidR="00462A05" w:rsidRPr="009A4EDF" w:rsidRDefault="00462A05" w:rsidP="009A4EDF">
            <w:pPr>
              <w:rPr>
                <w:rFonts w:ascii="Times New Roman" w:hAnsi="Times New Roman" w:cs="Times New Roman"/>
                <w:b/>
                <w:sz w:val="28"/>
                <w:szCs w:val="28"/>
              </w:rPr>
            </w:pPr>
            <w:r w:rsidRPr="009A4EDF">
              <w:rPr>
                <w:rFonts w:cs="Times New Roman"/>
                <w:b/>
                <w:sz w:val="24"/>
                <w:szCs w:val="24"/>
              </w:rPr>
              <w:t>ПО ИРКУТСКОЙ ОБЛАСТИ</w:t>
            </w:r>
          </w:p>
        </w:tc>
        <w:tc>
          <w:tcPr>
            <w:tcW w:w="3827" w:type="dxa"/>
            <w:vMerge w:val="restart"/>
          </w:tcPr>
          <w:p w:rsidR="00865B98" w:rsidRDefault="00865B98" w:rsidP="002D2B22">
            <w:pPr>
              <w:jc w:val="right"/>
              <w:rPr>
                <w:noProof/>
                <w:lang w:eastAsia="ru-RU"/>
              </w:rPr>
            </w:pPr>
          </w:p>
          <w:p w:rsidR="00C543FD" w:rsidRDefault="00C543FD" w:rsidP="002D2B22">
            <w:pPr>
              <w:jc w:val="right"/>
              <w:rPr>
                <w:noProof/>
                <w:lang w:eastAsia="ru-RU"/>
              </w:rPr>
            </w:pPr>
          </w:p>
          <w:p w:rsidR="00C543FD" w:rsidRDefault="00C543FD" w:rsidP="002D2B22">
            <w:pPr>
              <w:jc w:val="right"/>
              <w:rPr>
                <w:rFonts w:ascii="Times New Roman" w:hAnsi="Times New Roman" w:cs="Times New Roman"/>
                <w:b/>
              </w:rPr>
            </w:pPr>
          </w:p>
          <w:p w:rsidR="00865B98" w:rsidRDefault="00865B98" w:rsidP="002D2B22">
            <w:pPr>
              <w:jc w:val="right"/>
              <w:rPr>
                <w:rFonts w:ascii="Times New Roman" w:hAnsi="Times New Roman" w:cs="Times New Roman"/>
                <w:b/>
              </w:rPr>
            </w:pPr>
          </w:p>
          <w:p w:rsidR="00660512" w:rsidRDefault="00660512" w:rsidP="00B60E7A">
            <w:pPr>
              <w:jc w:val="right"/>
              <w:rPr>
                <w:rFonts w:cs="Times New Roman"/>
                <w:sz w:val="24"/>
                <w:szCs w:val="24"/>
              </w:rPr>
            </w:pPr>
          </w:p>
          <w:p w:rsidR="00660512" w:rsidRDefault="00660512" w:rsidP="00B60E7A">
            <w:pPr>
              <w:jc w:val="right"/>
              <w:rPr>
                <w:rFonts w:cs="Times New Roman"/>
                <w:sz w:val="24"/>
                <w:szCs w:val="24"/>
              </w:rPr>
            </w:pPr>
          </w:p>
          <w:p w:rsidR="00865B98" w:rsidRPr="00865B98" w:rsidRDefault="004E5E0F" w:rsidP="00D1376A">
            <w:pPr>
              <w:jc w:val="center"/>
              <w:rPr>
                <w:rFonts w:cs="Times New Roman"/>
                <w:sz w:val="24"/>
                <w:szCs w:val="24"/>
              </w:rPr>
            </w:pPr>
            <w:r>
              <w:rPr>
                <w:rFonts w:cs="Times New Roman"/>
                <w:sz w:val="24"/>
                <w:szCs w:val="24"/>
              </w:rPr>
              <w:t xml:space="preserve">                   </w:t>
            </w:r>
            <w:r w:rsidR="00D1376A">
              <w:rPr>
                <w:rFonts w:cs="Times New Roman"/>
                <w:sz w:val="24"/>
                <w:szCs w:val="24"/>
              </w:rPr>
              <w:t>26</w:t>
            </w:r>
            <w:r w:rsidR="00AC282B">
              <w:rPr>
                <w:rFonts w:cs="Times New Roman"/>
                <w:sz w:val="24"/>
                <w:szCs w:val="24"/>
              </w:rPr>
              <w:t xml:space="preserve"> </w:t>
            </w:r>
            <w:r w:rsidR="00282FB9">
              <w:rPr>
                <w:rFonts w:cs="Times New Roman"/>
                <w:sz w:val="24"/>
                <w:szCs w:val="24"/>
              </w:rPr>
              <w:t>сентября</w:t>
            </w:r>
            <w:r w:rsidR="00AC282B">
              <w:rPr>
                <w:rFonts w:cs="Times New Roman"/>
                <w:sz w:val="24"/>
                <w:szCs w:val="24"/>
              </w:rPr>
              <w:t xml:space="preserve"> 202</w:t>
            </w:r>
            <w:r>
              <w:rPr>
                <w:rFonts w:cs="Times New Roman"/>
                <w:sz w:val="24"/>
                <w:szCs w:val="24"/>
              </w:rPr>
              <w:t>3</w:t>
            </w:r>
            <w:r w:rsidR="00AC282B">
              <w:rPr>
                <w:rFonts w:cs="Times New Roman"/>
                <w:sz w:val="24"/>
                <w:szCs w:val="24"/>
              </w:rPr>
              <w:t xml:space="preserve"> года</w:t>
            </w:r>
          </w:p>
        </w:tc>
      </w:tr>
      <w:tr w:rsidR="00462A05" w:rsidRPr="00E9260A" w:rsidTr="002D2B22">
        <w:trPr>
          <w:trHeight w:val="553"/>
        </w:trPr>
        <w:tc>
          <w:tcPr>
            <w:tcW w:w="1476" w:type="dxa"/>
          </w:tcPr>
          <w:p w:rsidR="00462A05" w:rsidRPr="00E9260A" w:rsidRDefault="00462A05" w:rsidP="007C1013">
            <w:pPr>
              <w:ind w:firstLine="3014"/>
              <w:rPr>
                <w:rFonts w:ascii="Times New Roman" w:hAnsi="Times New Roman" w:cs="Times New Roman"/>
                <w:b/>
                <w:sz w:val="28"/>
                <w:szCs w:val="28"/>
              </w:rPr>
            </w:pPr>
          </w:p>
        </w:tc>
        <w:tc>
          <w:tcPr>
            <w:tcW w:w="5187" w:type="dxa"/>
          </w:tcPr>
          <w:p w:rsidR="00462A05" w:rsidRPr="00977AD2" w:rsidRDefault="00865B98" w:rsidP="00865B98">
            <w:pPr>
              <w:jc w:val="right"/>
              <w:rPr>
                <w:rFonts w:ascii="Times New Roman" w:hAnsi="Times New Roman" w:cs="Times New Roman"/>
                <w:b/>
              </w:rPr>
            </w:pPr>
            <w:r>
              <w:rPr>
                <w:rFonts w:ascii="Times New Roman" w:hAnsi="Times New Roman" w:cs="Times New Roman"/>
                <w:b/>
              </w:rPr>
              <w:t xml:space="preserve">                                         </w:t>
            </w:r>
          </w:p>
        </w:tc>
        <w:tc>
          <w:tcPr>
            <w:tcW w:w="3827" w:type="dxa"/>
            <w:vMerge/>
          </w:tcPr>
          <w:p w:rsidR="00462A05" w:rsidRPr="00977AD2" w:rsidRDefault="00462A05" w:rsidP="00C633AA">
            <w:pPr>
              <w:jc w:val="right"/>
              <w:rPr>
                <w:rFonts w:ascii="Times New Roman" w:hAnsi="Times New Roman" w:cs="Times New Roman"/>
                <w:b/>
              </w:rPr>
            </w:pPr>
          </w:p>
        </w:tc>
      </w:tr>
    </w:tbl>
    <w:p w:rsidR="00FD2E9B" w:rsidRPr="00D80C81" w:rsidRDefault="00FD2E9B" w:rsidP="00D80C81">
      <w:pPr>
        <w:spacing w:after="0" w:line="276" w:lineRule="auto"/>
        <w:ind w:firstLine="426"/>
        <w:contextualSpacing/>
        <w:jc w:val="both"/>
        <w:rPr>
          <w:rFonts w:ascii="Arial" w:eastAsia="Times New Roman" w:hAnsi="Arial" w:cs="Arial"/>
          <w:b/>
          <w:lang w:eastAsia="ru-RU"/>
        </w:rPr>
      </w:pPr>
    </w:p>
    <w:p w:rsidR="00D1376A" w:rsidRPr="00D1376A" w:rsidRDefault="00D1376A" w:rsidP="00D1376A">
      <w:pPr>
        <w:autoSpaceDE w:val="0"/>
        <w:autoSpaceDN w:val="0"/>
        <w:adjustRightInd w:val="0"/>
        <w:spacing w:after="0" w:line="276" w:lineRule="auto"/>
        <w:jc w:val="both"/>
        <w:rPr>
          <w:rFonts w:ascii="Arial" w:hAnsi="Arial" w:cs="Arial"/>
          <w:b/>
          <w:color w:val="212529"/>
          <w:shd w:val="clear" w:color="auto" w:fill="FFFFFF"/>
        </w:rPr>
      </w:pPr>
      <w:r w:rsidRPr="00D1376A">
        <w:rPr>
          <w:rFonts w:ascii="Arial" w:hAnsi="Arial" w:cs="Arial"/>
          <w:b/>
          <w:color w:val="212529"/>
          <w:shd w:val="clear" w:color="auto" w:fill="FFFFFF"/>
        </w:rPr>
        <w:t>Застройщики-лидеры Иркутской области по электронной регистрации</w:t>
      </w:r>
    </w:p>
    <w:p w:rsidR="00D1376A" w:rsidRPr="00D1376A" w:rsidRDefault="00D1376A" w:rsidP="00D1376A">
      <w:pPr>
        <w:autoSpaceDE w:val="0"/>
        <w:autoSpaceDN w:val="0"/>
        <w:adjustRightInd w:val="0"/>
        <w:spacing w:after="0" w:line="276" w:lineRule="auto"/>
        <w:jc w:val="both"/>
        <w:rPr>
          <w:rFonts w:ascii="Arial" w:hAnsi="Arial" w:cs="Arial"/>
          <w:color w:val="212529"/>
          <w:shd w:val="clear" w:color="auto" w:fill="FFFFFF"/>
        </w:rPr>
      </w:pPr>
    </w:p>
    <w:p w:rsidR="00D1376A" w:rsidRPr="00D1376A" w:rsidRDefault="00D1376A" w:rsidP="00D1376A">
      <w:pPr>
        <w:autoSpaceDE w:val="0"/>
        <w:autoSpaceDN w:val="0"/>
        <w:adjustRightInd w:val="0"/>
        <w:spacing w:after="120" w:line="276" w:lineRule="auto"/>
        <w:jc w:val="both"/>
        <w:rPr>
          <w:rFonts w:ascii="Arial" w:hAnsi="Arial" w:cs="Arial"/>
          <w:color w:val="212529"/>
          <w:shd w:val="clear" w:color="auto" w:fill="FFFFFF"/>
        </w:rPr>
      </w:pPr>
      <w:r w:rsidRPr="00D1376A">
        <w:rPr>
          <w:rFonts w:ascii="Arial" w:hAnsi="Arial" w:cs="Arial"/>
          <w:color w:val="212529"/>
          <w:shd w:val="clear" w:color="auto" w:fill="FFFFFF"/>
        </w:rPr>
        <w:t>Сейчас в России большое внимание уделяется цифровизации в сфере оказания государственных услуг, то есть увеличению количества услуг, оказываемых в электронном виде. Один из важных для жителей Иркутской области показатель – регистрация в электронном виде договоров долевого участия в строительстве.</w:t>
      </w:r>
    </w:p>
    <w:p w:rsidR="00D1376A" w:rsidRPr="00D1376A" w:rsidRDefault="00D1376A" w:rsidP="00D1376A">
      <w:pPr>
        <w:autoSpaceDE w:val="0"/>
        <w:autoSpaceDN w:val="0"/>
        <w:adjustRightInd w:val="0"/>
        <w:spacing w:after="120" w:line="276" w:lineRule="auto"/>
        <w:jc w:val="both"/>
        <w:rPr>
          <w:rFonts w:ascii="Arial" w:hAnsi="Arial" w:cs="Arial"/>
          <w:color w:val="212529"/>
          <w:shd w:val="clear" w:color="auto" w:fill="FFFFFF"/>
        </w:rPr>
      </w:pPr>
      <w:r w:rsidRPr="00D1376A">
        <w:rPr>
          <w:rFonts w:ascii="Arial" w:hAnsi="Arial" w:cs="Arial"/>
          <w:color w:val="212529"/>
          <w:shd w:val="clear" w:color="auto" w:fill="FFFFFF"/>
        </w:rPr>
        <w:t>Необходимые показатели, установленные для застройщиков по стране в целом – как минимум 80 % договоров долевого участия необходимо регистрировать в электронном виде.</w:t>
      </w:r>
    </w:p>
    <w:p w:rsidR="00D1376A" w:rsidRPr="00D1376A" w:rsidRDefault="00D1376A" w:rsidP="00D1376A">
      <w:pPr>
        <w:autoSpaceDE w:val="0"/>
        <w:autoSpaceDN w:val="0"/>
        <w:adjustRightInd w:val="0"/>
        <w:spacing w:after="120" w:line="276" w:lineRule="auto"/>
        <w:jc w:val="both"/>
        <w:rPr>
          <w:rFonts w:ascii="Arial" w:hAnsi="Arial" w:cs="Arial"/>
          <w:color w:val="212529"/>
          <w:shd w:val="clear" w:color="auto" w:fill="FFFFFF"/>
        </w:rPr>
      </w:pPr>
      <w:r w:rsidRPr="00D1376A">
        <w:rPr>
          <w:rFonts w:ascii="Arial" w:hAnsi="Arial" w:cs="Arial"/>
          <w:color w:val="212529"/>
          <w:shd w:val="clear" w:color="auto" w:fill="FFFFFF"/>
        </w:rPr>
        <w:t>Управление Росреестра по Иркутской области проводит постоянную работу по улучшению этого показателя.</w:t>
      </w:r>
    </w:p>
    <w:p w:rsidR="00D1376A" w:rsidRPr="00D1376A" w:rsidRDefault="00D1376A" w:rsidP="00D1376A">
      <w:pPr>
        <w:autoSpaceDE w:val="0"/>
        <w:autoSpaceDN w:val="0"/>
        <w:adjustRightInd w:val="0"/>
        <w:spacing w:after="120" w:line="276" w:lineRule="auto"/>
        <w:jc w:val="both"/>
        <w:rPr>
          <w:rFonts w:ascii="Arial" w:hAnsi="Arial" w:cs="Arial"/>
          <w:color w:val="212529"/>
          <w:shd w:val="clear" w:color="auto" w:fill="FFFFFF"/>
        </w:rPr>
      </w:pPr>
      <w:r w:rsidRPr="00D1376A">
        <w:rPr>
          <w:rFonts w:ascii="Arial" w:hAnsi="Arial" w:cs="Arial"/>
          <w:color w:val="212529"/>
          <w:shd w:val="clear" w:color="auto" w:fill="FFFFFF"/>
        </w:rPr>
        <w:t>По словам начальника отдела регистрации недвижимости № 2 Управления Росреестра по Иркутской области Эльвиры Анатольевны Демидович «специалисты Управления регулярно выезжают в офисы застройщиков для проведения практического обучения. Так, недавно мы обучили специалистов специализированного застройщика «Сити-Парк».</w:t>
      </w:r>
    </w:p>
    <w:p w:rsidR="00D1376A" w:rsidRPr="00D1376A" w:rsidRDefault="00D1376A" w:rsidP="00D1376A">
      <w:pPr>
        <w:autoSpaceDE w:val="0"/>
        <w:autoSpaceDN w:val="0"/>
        <w:adjustRightInd w:val="0"/>
        <w:spacing w:after="120" w:line="276" w:lineRule="auto"/>
        <w:jc w:val="both"/>
        <w:rPr>
          <w:rFonts w:ascii="Arial" w:hAnsi="Arial" w:cs="Arial"/>
          <w:color w:val="212529"/>
          <w:shd w:val="clear" w:color="auto" w:fill="FFFFFF"/>
        </w:rPr>
      </w:pPr>
      <w:r w:rsidRPr="00D1376A">
        <w:rPr>
          <w:rFonts w:ascii="Arial" w:hAnsi="Arial" w:cs="Arial"/>
          <w:color w:val="212529"/>
          <w:shd w:val="clear" w:color="auto" w:fill="FFFFFF"/>
        </w:rPr>
        <w:t>Также Управлением ежеквартально формируется рейтинг застройщиков и банков по количеству обращений на регистрацию в электронном виде:</w:t>
      </w:r>
    </w:p>
    <w:p w:rsidR="00D1376A" w:rsidRPr="00D1376A" w:rsidRDefault="00D1376A" w:rsidP="00D1376A">
      <w:pPr>
        <w:autoSpaceDE w:val="0"/>
        <w:autoSpaceDN w:val="0"/>
        <w:adjustRightInd w:val="0"/>
        <w:spacing w:after="0" w:line="276" w:lineRule="auto"/>
        <w:jc w:val="both"/>
        <w:rPr>
          <w:rFonts w:ascii="Arial" w:hAnsi="Arial" w:cs="Arial"/>
          <w:color w:val="212529"/>
          <w:shd w:val="clear" w:color="auto" w:fill="FFFFFF"/>
        </w:rPr>
      </w:pPr>
      <w:r w:rsidRPr="00D1376A">
        <w:rPr>
          <w:rFonts w:ascii="Arial" w:hAnsi="Arial" w:cs="Arial"/>
          <w:color w:val="212529"/>
          <w:shd w:val="clear" w:color="auto" w:fill="FFFFFF"/>
        </w:rPr>
        <w:t>- ООО СЗ «Регионжилстрой» – 100 %</w:t>
      </w:r>
    </w:p>
    <w:p w:rsidR="00D1376A" w:rsidRPr="00D1376A" w:rsidRDefault="00D1376A" w:rsidP="00D1376A">
      <w:pPr>
        <w:autoSpaceDE w:val="0"/>
        <w:autoSpaceDN w:val="0"/>
        <w:adjustRightInd w:val="0"/>
        <w:spacing w:after="0" w:line="276" w:lineRule="auto"/>
        <w:jc w:val="both"/>
        <w:rPr>
          <w:rFonts w:ascii="Arial" w:hAnsi="Arial" w:cs="Arial"/>
          <w:color w:val="212529"/>
          <w:shd w:val="clear" w:color="auto" w:fill="FFFFFF"/>
        </w:rPr>
      </w:pPr>
      <w:r w:rsidRPr="00D1376A">
        <w:rPr>
          <w:rFonts w:ascii="Arial" w:hAnsi="Arial" w:cs="Arial"/>
          <w:color w:val="212529"/>
          <w:shd w:val="clear" w:color="auto" w:fill="FFFFFF"/>
        </w:rPr>
        <w:t>- ООО СЗ «Зет Хаус» – 100 %</w:t>
      </w:r>
    </w:p>
    <w:p w:rsidR="00D1376A" w:rsidRPr="00D1376A" w:rsidRDefault="00D1376A" w:rsidP="00D1376A">
      <w:pPr>
        <w:autoSpaceDE w:val="0"/>
        <w:autoSpaceDN w:val="0"/>
        <w:adjustRightInd w:val="0"/>
        <w:spacing w:after="0" w:line="276" w:lineRule="auto"/>
        <w:jc w:val="both"/>
        <w:rPr>
          <w:rFonts w:ascii="Arial" w:hAnsi="Arial" w:cs="Arial"/>
          <w:color w:val="212529"/>
          <w:shd w:val="clear" w:color="auto" w:fill="FFFFFF"/>
        </w:rPr>
      </w:pPr>
      <w:r w:rsidRPr="00D1376A">
        <w:rPr>
          <w:rFonts w:ascii="Arial" w:hAnsi="Arial" w:cs="Arial"/>
          <w:color w:val="212529"/>
          <w:shd w:val="clear" w:color="auto" w:fill="FFFFFF"/>
        </w:rPr>
        <w:t>- ООО СЗ «Парапетстрой» – 100 %</w:t>
      </w:r>
    </w:p>
    <w:p w:rsidR="00D1376A" w:rsidRPr="00D1376A" w:rsidRDefault="00D1376A" w:rsidP="00D1376A">
      <w:pPr>
        <w:autoSpaceDE w:val="0"/>
        <w:autoSpaceDN w:val="0"/>
        <w:adjustRightInd w:val="0"/>
        <w:spacing w:after="0" w:line="276" w:lineRule="auto"/>
        <w:jc w:val="both"/>
        <w:rPr>
          <w:rFonts w:ascii="Arial" w:hAnsi="Arial" w:cs="Arial"/>
          <w:color w:val="212529"/>
          <w:shd w:val="clear" w:color="auto" w:fill="FFFFFF"/>
        </w:rPr>
      </w:pPr>
      <w:r w:rsidRPr="00D1376A">
        <w:rPr>
          <w:rFonts w:ascii="Arial" w:hAnsi="Arial" w:cs="Arial"/>
          <w:color w:val="212529"/>
          <w:shd w:val="clear" w:color="auto" w:fill="FFFFFF"/>
        </w:rPr>
        <w:t xml:space="preserve">- ООО СЗ «Энергохимкомплект» – 100 % </w:t>
      </w:r>
    </w:p>
    <w:p w:rsidR="00D1376A" w:rsidRPr="00D1376A" w:rsidRDefault="00D1376A" w:rsidP="00D1376A">
      <w:pPr>
        <w:autoSpaceDE w:val="0"/>
        <w:autoSpaceDN w:val="0"/>
        <w:adjustRightInd w:val="0"/>
        <w:spacing w:after="0" w:line="276" w:lineRule="auto"/>
        <w:jc w:val="both"/>
        <w:rPr>
          <w:rFonts w:ascii="Arial" w:hAnsi="Arial" w:cs="Arial"/>
          <w:color w:val="212529"/>
          <w:shd w:val="clear" w:color="auto" w:fill="FFFFFF"/>
        </w:rPr>
      </w:pPr>
      <w:r w:rsidRPr="00D1376A">
        <w:rPr>
          <w:rFonts w:ascii="Arial" w:hAnsi="Arial" w:cs="Arial"/>
          <w:color w:val="212529"/>
          <w:shd w:val="clear" w:color="auto" w:fill="FFFFFF"/>
        </w:rPr>
        <w:t>- ООО СЗ «Ленинград» – 100 %</w:t>
      </w:r>
    </w:p>
    <w:p w:rsidR="00D1376A" w:rsidRPr="00D1376A" w:rsidRDefault="00D1376A" w:rsidP="00D1376A">
      <w:pPr>
        <w:autoSpaceDE w:val="0"/>
        <w:autoSpaceDN w:val="0"/>
        <w:adjustRightInd w:val="0"/>
        <w:spacing w:after="0" w:line="276" w:lineRule="auto"/>
        <w:jc w:val="both"/>
        <w:rPr>
          <w:rFonts w:ascii="Arial" w:hAnsi="Arial" w:cs="Arial"/>
          <w:color w:val="212529"/>
          <w:shd w:val="clear" w:color="auto" w:fill="FFFFFF"/>
        </w:rPr>
      </w:pPr>
      <w:r w:rsidRPr="00D1376A">
        <w:rPr>
          <w:rFonts w:ascii="Arial" w:hAnsi="Arial" w:cs="Arial"/>
          <w:color w:val="212529"/>
          <w:shd w:val="clear" w:color="auto" w:fill="FFFFFF"/>
        </w:rPr>
        <w:t>- ООО СЗ «Витязь» – 100 %</w:t>
      </w:r>
    </w:p>
    <w:p w:rsidR="00D1376A" w:rsidRPr="00D1376A" w:rsidRDefault="00D1376A" w:rsidP="00D1376A">
      <w:pPr>
        <w:autoSpaceDE w:val="0"/>
        <w:autoSpaceDN w:val="0"/>
        <w:adjustRightInd w:val="0"/>
        <w:spacing w:after="0" w:line="276" w:lineRule="auto"/>
        <w:jc w:val="both"/>
        <w:rPr>
          <w:rFonts w:ascii="Arial" w:hAnsi="Arial" w:cs="Arial"/>
          <w:color w:val="212529"/>
          <w:shd w:val="clear" w:color="auto" w:fill="FFFFFF"/>
        </w:rPr>
      </w:pPr>
      <w:r w:rsidRPr="00D1376A">
        <w:rPr>
          <w:rFonts w:ascii="Arial" w:hAnsi="Arial" w:cs="Arial"/>
          <w:color w:val="212529"/>
          <w:shd w:val="clear" w:color="auto" w:fill="FFFFFF"/>
        </w:rPr>
        <w:t>- ООО СЗ «Флагман» – 97,1 %</w:t>
      </w:r>
    </w:p>
    <w:p w:rsidR="00D1376A" w:rsidRPr="00D1376A" w:rsidRDefault="00D1376A" w:rsidP="00D1376A">
      <w:pPr>
        <w:autoSpaceDE w:val="0"/>
        <w:autoSpaceDN w:val="0"/>
        <w:adjustRightInd w:val="0"/>
        <w:spacing w:after="0" w:line="276" w:lineRule="auto"/>
        <w:jc w:val="both"/>
        <w:rPr>
          <w:rFonts w:ascii="Arial" w:hAnsi="Arial" w:cs="Arial"/>
          <w:color w:val="212529"/>
          <w:shd w:val="clear" w:color="auto" w:fill="FFFFFF"/>
        </w:rPr>
      </w:pPr>
      <w:r w:rsidRPr="00D1376A">
        <w:rPr>
          <w:rFonts w:ascii="Arial" w:hAnsi="Arial" w:cs="Arial"/>
          <w:color w:val="212529"/>
          <w:shd w:val="clear" w:color="auto" w:fill="FFFFFF"/>
        </w:rPr>
        <w:t>- ООО СЗ «Востсибстрой-М» – 92,3 %</w:t>
      </w:r>
    </w:p>
    <w:p w:rsidR="00D1376A" w:rsidRPr="00D1376A" w:rsidRDefault="00D1376A" w:rsidP="00D1376A">
      <w:pPr>
        <w:autoSpaceDE w:val="0"/>
        <w:autoSpaceDN w:val="0"/>
        <w:adjustRightInd w:val="0"/>
        <w:spacing w:after="0" w:line="276" w:lineRule="auto"/>
        <w:jc w:val="both"/>
        <w:rPr>
          <w:rFonts w:ascii="Arial" w:hAnsi="Arial" w:cs="Arial"/>
          <w:color w:val="212529"/>
          <w:shd w:val="clear" w:color="auto" w:fill="FFFFFF"/>
        </w:rPr>
      </w:pPr>
      <w:r w:rsidRPr="00D1376A">
        <w:rPr>
          <w:rFonts w:ascii="Arial" w:hAnsi="Arial" w:cs="Arial"/>
          <w:color w:val="212529"/>
          <w:shd w:val="clear" w:color="auto" w:fill="FFFFFF"/>
        </w:rPr>
        <w:t>- ООО СЗ «Хрустальный девелопмент» – 90,9 %</w:t>
      </w:r>
    </w:p>
    <w:p w:rsidR="00D1376A" w:rsidRPr="00D1376A" w:rsidRDefault="00D1376A" w:rsidP="00D1376A">
      <w:pPr>
        <w:autoSpaceDE w:val="0"/>
        <w:autoSpaceDN w:val="0"/>
        <w:adjustRightInd w:val="0"/>
        <w:spacing w:after="0" w:line="276" w:lineRule="auto"/>
        <w:jc w:val="both"/>
        <w:rPr>
          <w:rFonts w:ascii="Arial" w:hAnsi="Arial" w:cs="Arial"/>
          <w:color w:val="212529"/>
          <w:shd w:val="clear" w:color="auto" w:fill="FFFFFF"/>
        </w:rPr>
      </w:pPr>
      <w:r w:rsidRPr="00D1376A">
        <w:rPr>
          <w:rFonts w:ascii="Arial" w:hAnsi="Arial" w:cs="Arial"/>
          <w:color w:val="212529"/>
          <w:shd w:val="clear" w:color="auto" w:fill="FFFFFF"/>
        </w:rPr>
        <w:t>- ООО ФСК «Новый город» – 89,6 %</w:t>
      </w:r>
    </w:p>
    <w:p w:rsidR="00D1376A" w:rsidRPr="00D1376A" w:rsidRDefault="00D1376A" w:rsidP="00D1376A">
      <w:pPr>
        <w:autoSpaceDE w:val="0"/>
        <w:autoSpaceDN w:val="0"/>
        <w:adjustRightInd w:val="0"/>
        <w:spacing w:after="0" w:line="276" w:lineRule="auto"/>
        <w:jc w:val="both"/>
        <w:rPr>
          <w:rFonts w:ascii="Arial" w:hAnsi="Arial" w:cs="Arial"/>
          <w:color w:val="212529"/>
          <w:shd w:val="clear" w:color="auto" w:fill="FFFFFF"/>
        </w:rPr>
      </w:pPr>
      <w:r w:rsidRPr="00D1376A">
        <w:rPr>
          <w:rFonts w:ascii="Arial" w:hAnsi="Arial" w:cs="Arial"/>
          <w:color w:val="212529"/>
          <w:shd w:val="clear" w:color="auto" w:fill="FFFFFF"/>
        </w:rPr>
        <w:t>- ООО СЗ «Атлант» – 86,3 %</w:t>
      </w:r>
    </w:p>
    <w:p w:rsidR="00D1376A" w:rsidRPr="00D1376A" w:rsidRDefault="00D1376A" w:rsidP="00D1376A">
      <w:pPr>
        <w:autoSpaceDE w:val="0"/>
        <w:autoSpaceDN w:val="0"/>
        <w:adjustRightInd w:val="0"/>
        <w:spacing w:after="0" w:line="276" w:lineRule="auto"/>
        <w:jc w:val="both"/>
        <w:rPr>
          <w:rFonts w:ascii="Arial" w:hAnsi="Arial" w:cs="Arial"/>
          <w:color w:val="212529"/>
          <w:shd w:val="clear" w:color="auto" w:fill="FFFFFF"/>
        </w:rPr>
      </w:pPr>
      <w:r w:rsidRPr="00D1376A">
        <w:rPr>
          <w:rFonts w:ascii="Arial" w:hAnsi="Arial" w:cs="Arial"/>
          <w:color w:val="212529"/>
          <w:shd w:val="clear" w:color="auto" w:fill="FFFFFF"/>
        </w:rPr>
        <w:t>- АО СЗ «Азги» – 86 %</w:t>
      </w:r>
    </w:p>
    <w:p w:rsidR="00D1376A" w:rsidRPr="00D1376A" w:rsidRDefault="00D1376A" w:rsidP="00D1376A">
      <w:pPr>
        <w:autoSpaceDE w:val="0"/>
        <w:autoSpaceDN w:val="0"/>
        <w:adjustRightInd w:val="0"/>
        <w:spacing w:after="0" w:line="276" w:lineRule="auto"/>
        <w:jc w:val="both"/>
        <w:rPr>
          <w:rFonts w:ascii="Arial" w:hAnsi="Arial" w:cs="Arial"/>
          <w:color w:val="212529"/>
          <w:shd w:val="clear" w:color="auto" w:fill="FFFFFF"/>
        </w:rPr>
      </w:pPr>
      <w:r w:rsidRPr="00D1376A">
        <w:rPr>
          <w:rFonts w:ascii="Arial" w:hAnsi="Arial" w:cs="Arial"/>
          <w:color w:val="212529"/>
          <w:shd w:val="clear" w:color="auto" w:fill="FFFFFF"/>
        </w:rPr>
        <w:t>- ООО СК «Энергия» – 85,7 %</w:t>
      </w:r>
    </w:p>
    <w:p w:rsidR="00D1376A" w:rsidRPr="00D1376A" w:rsidRDefault="00D1376A" w:rsidP="00D1376A">
      <w:pPr>
        <w:autoSpaceDE w:val="0"/>
        <w:autoSpaceDN w:val="0"/>
        <w:adjustRightInd w:val="0"/>
        <w:spacing w:after="0" w:line="276" w:lineRule="auto"/>
        <w:jc w:val="both"/>
        <w:rPr>
          <w:rFonts w:ascii="Arial" w:hAnsi="Arial" w:cs="Arial"/>
          <w:color w:val="212529"/>
          <w:shd w:val="clear" w:color="auto" w:fill="FFFFFF"/>
        </w:rPr>
      </w:pPr>
      <w:r w:rsidRPr="00D1376A">
        <w:rPr>
          <w:rFonts w:ascii="Arial" w:hAnsi="Arial" w:cs="Arial"/>
          <w:color w:val="212529"/>
          <w:shd w:val="clear" w:color="auto" w:fill="FFFFFF"/>
        </w:rPr>
        <w:t>- ООО СЗ «Алые паруса» – 83,3 %</w:t>
      </w:r>
    </w:p>
    <w:p w:rsidR="00D1376A" w:rsidRPr="00D1376A" w:rsidRDefault="00D1376A" w:rsidP="00D1376A">
      <w:pPr>
        <w:autoSpaceDE w:val="0"/>
        <w:autoSpaceDN w:val="0"/>
        <w:adjustRightInd w:val="0"/>
        <w:spacing w:after="0" w:line="276" w:lineRule="auto"/>
        <w:jc w:val="both"/>
        <w:rPr>
          <w:rFonts w:ascii="Arial" w:hAnsi="Arial" w:cs="Arial"/>
          <w:color w:val="212529"/>
          <w:shd w:val="clear" w:color="auto" w:fill="FFFFFF"/>
        </w:rPr>
      </w:pPr>
      <w:r w:rsidRPr="00D1376A">
        <w:rPr>
          <w:rFonts w:ascii="Arial" w:hAnsi="Arial" w:cs="Arial"/>
          <w:color w:val="212529"/>
          <w:shd w:val="clear" w:color="auto" w:fill="FFFFFF"/>
        </w:rPr>
        <w:t>- ООО СЗ «Пулковский» – 80 %.</w:t>
      </w:r>
    </w:p>
    <w:p w:rsidR="00D1376A" w:rsidRPr="00D1376A" w:rsidRDefault="00D1376A" w:rsidP="00D1376A">
      <w:pPr>
        <w:autoSpaceDE w:val="0"/>
        <w:autoSpaceDN w:val="0"/>
        <w:adjustRightInd w:val="0"/>
        <w:spacing w:after="120" w:line="276" w:lineRule="auto"/>
        <w:jc w:val="both"/>
        <w:rPr>
          <w:rFonts w:ascii="Arial" w:hAnsi="Arial" w:cs="Arial"/>
          <w:color w:val="212529"/>
          <w:shd w:val="clear" w:color="auto" w:fill="FFFFFF"/>
        </w:rPr>
      </w:pPr>
      <w:r w:rsidRPr="00D1376A">
        <w:rPr>
          <w:rFonts w:ascii="Arial" w:hAnsi="Arial" w:cs="Arial"/>
          <w:color w:val="212529"/>
          <w:shd w:val="clear" w:color="auto" w:fill="FFFFFF"/>
        </w:rPr>
        <w:t>Тем самым, установленного показателя 80 % по регистрации договоров участия в долевом строительстве именно в электронном виде достигли 15 застройщиков.</w:t>
      </w:r>
    </w:p>
    <w:p w:rsidR="00D1376A" w:rsidRPr="00D1376A" w:rsidRDefault="00D1376A" w:rsidP="00D1376A">
      <w:pPr>
        <w:autoSpaceDE w:val="0"/>
        <w:autoSpaceDN w:val="0"/>
        <w:adjustRightInd w:val="0"/>
        <w:spacing w:after="120" w:line="276" w:lineRule="auto"/>
        <w:jc w:val="both"/>
        <w:rPr>
          <w:rFonts w:ascii="Arial" w:hAnsi="Arial" w:cs="Arial"/>
          <w:color w:val="212529"/>
          <w:shd w:val="clear" w:color="auto" w:fill="FFFFFF"/>
        </w:rPr>
      </w:pPr>
      <w:r w:rsidRPr="00D1376A">
        <w:rPr>
          <w:rFonts w:ascii="Arial" w:hAnsi="Arial" w:cs="Arial"/>
          <w:color w:val="212529"/>
          <w:shd w:val="clear" w:color="auto" w:fill="FFFFFF"/>
        </w:rPr>
        <w:t>Однако при этом средний показатель застройщиков, которые работают в нашей области, в 2023 году составляет 75 % электронной регистрации.</w:t>
      </w:r>
    </w:p>
    <w:p w:rsidR="00D1376A" w:rsidRPr="00D1376A" w:rsidRDefault="00D1376A" w:rsidP="00D1376A">
      <w:pPr>
        <w:autoSpaceDE w:val="0"/>
        <w:autoSpaceDN w:val="0"/>
        <w:adjustRightInd w:val="0"/>
        <w:spacing w:after="120" w:line="276" w:lineRule="auto"/>
        <w:jc w:val="both"/>
        <w:rPr>
          <w:rFonts w:ascii="Arial" w:hAnsi="Arial" w:cs="Arial"/>
          <w:color w:val="212529"/>
          <w:shd w:val="clear" w:color="auto" w:fill="FFFFFF"/>
        </w:rPr>
      </w:pPr>
      <w:r w:rsidRPr="00D1376A">
        <w:rPr>
          <w:rFonts w:ascii="Arial" w:hAnsi="Arial" w:cs="Arial"/>
          <w:color w:val="212529"/>
          <w:shd w:val="clear" w:color="auto" w:fill="FFFFFF"/>
        </w:rPr>
        <w:t xml:space="preserve">Эта проблема недавно обсуждалась с Общественным советом при Управлении Росреестра по Иркутской области. По словам председателя Общественного совета при Управлении Росреестра по Иркутской области, начальника методического отдела Нотариальной палаты Иркутской области Мериновой Виктории Леонидовны, взгляд на работу Управления Росреестра со стороны внешних экспертов – представителей профессиональных сообществ и общественных объединений Иркутской области – позволяет рассмотреть проблематику более объективно и всесторонне. Это </w:t>
      </w:r>
      <w:r w:rsidRPr="00D1376A">
        <w:rPr>
          <w:rFonts w:ascii="Arial" w:hAnsi="Arial" w:cs="Arial"/>
          <w:color w:val="212529"/>
          <w:shd w:val="clear" w:color="auto" w:fill="FFFFFF"/>
        </w:rPr>
        <w:lastRenderedPageBreak/>
        <w:t>значит, что работа Общественного совета может помочь наметить направления развития и оптимизации процесса оказания государственных услуг.</w:t>
      </w:r>
    </w:p>
    <w:p w:rsidR="0015092F" w:rsidRDefault="00D1376A" w:rsidP="00D1376A">
      <w:pPr>
        <w:autoSpaceDE w:val="0"/>
        <w:autoSpaceDN w:val="0"/>
        <w:adjustRightInd w:val="0"/>
        <w:spacing w:after="120" w:line="276" w:lineRule="auto"/>
        <w:jc w:val="both"/>
        <w:rPr>
          <w:rFonts w:ascii="Arial" w:hAnsi="Arial" w:cs="Arial"/>
          <w:b/>
          <w:bCs/>
        </w:rPr>
      </w:pPr>
      <w:r w:rsidRPr="00D1376A">
        <w:rPr>
          <w:rFonts w:ascii="Arial" w:hAnsi="Arial" w:cs="Arial"/>
          <w:color w:val="212529"/>
          <w:shd w:val="clear" w:color="auto" w:fill="FFFFFF"/>
        </w:rPr>
        <w:t>Напомним также, что срок регистрации по электронным пакетам документов сокращен Управлением до 1 рабочего дня.</w:t>
      </w:r>
    </w:p>
    <w:p w:rsidR="0015092F" w:rsidRPr="00D80C81" w:rsidRDefault="0015092F" w:rsidP="00D1376A">
      <w:pPr>
        <w:autoSpaceDE w:val="0"/>
        <w:autoSpaceDN w:val="0"/>
        <w:adjustRightInd w:val="0"/>
        <w:spacing w:after="120" w:line="276" w:lineRule="auto"/>
        <w:jc w:val="both"/>
        <w:rPr>
          <w:rFonts w:ascii="Arial" w:hAnsi="Arial" w:cs="Arial"/>
          <w:b/>
          <w:bCs/>
        </w:rPr>
      </w:pPr>
    </w:p>
    <w:p w:rsidR="002E0D5C" w:rsidRPr="00D80C81" w:rsidRDefault="002E0D5C" w:rsidP="00D80C81">
      <w:pPr>
        <w:tabs>
          <w:tab w:val="left" w:pos="567"/>
        </w:tabs>
        <w:spacing w:line="276" w:lineRule="auto"/>
        <w:jc w:val="both"/>
        <w:rPr>
          <w:rFonts w:ascii="Arial" w:hAnsi="Arial" w:cs="Arial"/>
          <w:i/>
          <w:color w:val="202122"/>
          <w:shd w:val="clear" w:color="auto" w:fill="FFFFFF"/>
        </w:rPr>
      </w:pPr>
      <w:r w:rsidRPr="00D80C81">
        <w:rPr>
          <w:rFonts w:ascii="Arial" w:hAnsi="Arial" w:cs="Arial"/>
          <w:i/>
          <w:color w:val="202122"/>
          <w:shd w:val="clear" w:color="auto" w:fill="FFFFFF"/>
        </w:rPr>
        <w:t>Пресс-служба Управления Росреестра по Иркутской области</w:t>
      </w:r>
    </w:p>
    <w:p w:rsidR="00951DEF" w:rsidRDefault="00951DEF" w:rsidP="00F16C64">
      <w:pPr>
        <w:tabs>
          <w:tab w:val="left" w:pos="567"/>
        </w:tabs>
        <w:spacing w:line="240" w:lineRule="auto"/>
        <w:rPr>
          <w:rFonts w:ascii="Arial" w:hAnsi="Arial" w:cs="Arial"/>
          <w:sz w:val="18"/>
          <w:szCs w:val="18"/>
        </w:rPr>
      </w:pPr>
    </w:p>
    <w:sectPr w:rsidR="00951DEF" w:rsidSect="001309BE">
      <w:pgSz w:w="11906" w:h="16838"/>
      <w:pgMar w:top="567" w:right="707"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960" w:rsidRDefault="00A52960" w:rsidP="00A52960">
      <w:pPr>
        <w:spacing w:after="0" w:line="240" w:lineRule="auto"/>
      </w:pPr>
      <w:r>
        <w:separator/>
      </w:r>
    </w:p>
  </w:endnote>
  <w:endnote w:type="continuationSeparator" w:id="0">
    <w:p w:rsidR="00A52960" w:rsidRDefault="00A52960" w:rsidP="00A52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960" w:rsidRDefault="00A52960" w:rsidP="00A52960">
      <w:pPr>
        <w:spacing w:after="0" w:line="240" w:lineRule="auto"/>
      </w:pPr>
      <w:r>
        <w:separator/>
      </w:r>
    </w:p>
  </w:footnote>
  <w:footnote w:type="continuationSeparator" w:id="0">
    <w:p w:rsidR="00A52960" w:rsidRDefault="00A52960" w:rsidP="00A529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E6021"/>
    <w:multiLevelType w:val="multilevel"/>
    <w:tmpl w:val="27E4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40"/>
    <w:rsid w:val="00006F0D"/>
    <w:rsid w:val="00015793"/>
    <w:rsid w:val="00020FD0"/>
    <w:rsid w:val="000237FE"/>
    <w:rsid w:val="000262DA"/>
    <w:rsid w:val="000339B8"/>
    <w:rsid w:val="00041BB2"/>
    <w:rsid w:val="00044527"/>
    <w:rsid w:val="000720E8"/>
    <w:rsid w:val="0008410C"/>
    <w:rsid w:val="000D088B"/>
    <w:rsid w:val="000D0F60"/>
    <w:rsid w:val="000D0FBF"/>
    <w:rsid w:val="000D1CD5"/>
    <w:rsid w:val="000D47C6"/>
    <w:rsid w:val="000D6B75"/>
    <w:rsid w:val="000F0443"/>
    <w:rsid w:val="0011444A"/>
    <w:rsid w:val="00120423"/>
    <w:rsid w:val="0012234E"/>
    <w:rsid w:val="001309BE"/>
    <w:rsid w:val="00144484"/>
    <w:rsid w:val="00147254"/>
    <w:rsid w:val="00150270"/>
    <w:rsid w:val="0015092F"/>
    <w:rsid w:val="00163688"/>
    <w:rsid w:val="001678FE"/>
    <w:rsid w:val="00177237"/>
    <w:rsid w:val="00195E0C"/>
    <w:rsid w:val="001A1627"/>
    <w:rsid w:val="001A5D70"/>
    <w:rsid w:val="001B07B5"/>
    <w:rsid w:val="001B0B3C"/>
    <w:rsid w:val="001C5260"/>
    <w:rsid w:val="001C6384"/>
    <w:rsid w:val="001E3C8B"/>
    <w:rsid w:val="001E61ED"/>
    <w:rsid w:val="00200534"/>
    <w:rsid w:val="002031CB"/>
    <w:rsid w:val="0021353F"/>
    <w:rsid w:val="00221EC7"/>
    <w:rsid w:val="002256FC"/>
    <w:rsid w:val="0023214D"/>
    <w:rsid w:val="00233942"/>
    <w:rsid w:val="002411F0"/>
    <w:rsid w:val="0025030C"/>
    <w:rsid w:val="002545E9"/>
    <w:rsid w:val="00257D3C"/>
    <w:rsid w:val="00266C64"/>
    <w:rsid w:val="00267F68"/>
    <w:rsid w:val="00273D76"/>
    <w:rsid w:val="002768DA"/>
    <w:rsid w:val="00280149"/>
    <w:rsid w:val="00282FB9"/>
    <w:rsid w:val="0028396A"/>
    <w:rsid w:val="00293F23"/>
    <w:rsid w:val="002A2CCF"/>
    <w:rsid w:val="002A79C1"/>
    <w:rsid w:val="002C0172"/>
    <w:rsid w:val="002D2B22"/>
    <w:rsid w:val="002D531F"/>
    <w:rsid w:val="002E0D5C"/>
    <w:rsid w:val="002F2FDB"/>
    <w:rsid w:val="002F7B0A"/>
    <w:rsid w:val="00327810"/>
    <w:rsid w:val="0033171A"/>
    <w:rsid w:val="00345892"/>
    <w:rsid w:val="00352529"/>
    <w:rsid w:val="00374E6F"/>
    <w:rsid w:val="003773EE"/>
    <w:rsid w:val="00377BF2"/>
    <w:rsid w:val="003A37AC"/>
    <w:rsid w:val="003B5D44"/>
    <w:rsid w:val="003C750B"/>
    <w:rsid w:val="003E0593"/>
    <w:rsid w:val="003E53AA"/>
    <w:rsid w:val="0040566D"/>
    <w:rsid w:val="00411DE5"/>
    <w:rsid w:val="00412EE9"/>
    <w:rsid w:val="00414F55"/>
    <w:rsid w:val="00430651"/>
    <w:rsid w:val="00453BAD"/>
    <w:rsid w:val="004606B1"/>
    <w:rsid w:val="00462A05"/>
    <w:rsid w:val="00464307"/>
    <w:rsid w:val="00480D62"/>
    <w:rsid w:val="0048306C"/>
    <w:rsid w:val="00492179"/>
    <w:rsid w:val="004A075A"/>
    <w:rsid w:val="004B22F1"/>
    <w:rsid w:val="004B2E0D"/>
    <w:rsid w:val="004B5D20"/>
    <w:rsid w:val="004C408D"/>
    <w:rsid w:val="004D4CA2"/>
    <w:rsid w:val="004D52F3"/>
    <w:rsid w:val="004D6247"/>
    <w:rsid w:val="004E104E"/>
    <w:rsid w:val="004E35A7"/>
    <w:rsid w:val="004E5E0F"/>
    <w:rsid w:val="00504B70"/>
    <w:rsid w:val="00507ACB"/>
    <w:rsid w:val="00520351"/>
    <w:rsid w:val="0052124C"/>
    <w:rsid w:val="005355AC"/>
    <w:rsid w:val="005464EE"/>
    <w:rsid w:val="00550C7B"/>
    <w:rsid w:val="005515C6"/>
    <w:rsid w:val="00561F76"/>
    <w:rsid w:val="00571C26"/>
    <w:rsid w:val="00573214"/>
    <w:rsid w:val="00574310"/>
    <w:rsid w:val="00574F68"/>
    <w:rsid w:val="00577656"/>
    <w:rsid w:val="00587C86"/>
    <w:rsid w:val="00593F26"/>
    <w:rsid w:val="005A3097"/>
    <w:rsid w:val="005B17AD"/>
    <w:rsid w:val="005B5A40"/>
    <w:rsid w:val="005E5B10"/>
    <w:rsid w:val="005F4205"/>
    <w:rsid w:val="00607474"/>
    <w:rsid w:val="00612666"/>
    <w:rsid w:val="00617ADD"/>
    <w:rsid w:val="006527D5"/>
    <w:rsid w:val="00660512"/>
    <w:rsid w:val="0066225B"/>
    <w:rsid w:val="00666B9B"/>
    <w:rsid w:val="00674D0B"/>
    <w:rsid w:val="00684A44"/>
    <w:rsid w:val="006A0B17"/>
    <w:rsid w:val="006A1BD4"/>
    <w:rsid w:val="006A1C36"/>
    <w:rsid w:val="006A40FE"/>
    <w:rsid w:val="006A7444"/>
    <w:rsid w:val="006C315C"/>
    <w:rsid w:val="006E1500"/>
    <w:rsid w:val="006F6846"/>
    <w:rsid w:val="006F6F98"/>
    <w:rsid w:val="0070760C"/>
    <w:rsid w:val="00727F83"/>
    <w:rsid w:val="00736010"/>
    <w:rsid w:val="00762E7E"/>
    <w:rsid w:val="00765D9D"/>
    <w:rsid w:val="00767A6E"/>
    <w:rsid w:val="00781659"/>
    <w:rsid w:val="0078389F"/>
    <w:rsid w:val="00784014"/>
    <w:rsid w:val="007A2508"/>
    <w:rsid w:val="007A5F4A"/>
    <w:rsid w:val="007C1013"/>
    <w:rsid w:val="007D0781"/>
    <w:rsid w:val="007F2249"/>
    <w:rsid w:val="008039E5"/>
    <w:rsid w:val="00803DB7"/>
    <w:rsid w:val="008043B6"/>
    <w:rsid w:val="00823391"/>
    <w:rsid w:val="00825751"/>
    <w:rsid w:val="00826876"/>
    <w:rsid w:val="00842741"/>
    <w:rsid w:val="00845268"/>
    <w:rsid w:val="0085684F"/>
    <w:rsid w:val="00865B98"/>
    <w:rsid w:val="00885ACF"/>
    <w:rsid w:val="00891D79"/>
    <w:rsid w:val="008920C7"/>
    <w:rsid w:val="00895640"/>
    <w:rsid w:val="008964FB"/>
    <w:rsid w:val="008A48F6"/>
    <w:rsid w:val="008B5D51"/>
    <w:rsid w:val="008C0C9A"/>
    <w:rsid w:val="008E0A69"/>
    <w:rsid w:val="008F29D7"/>
    <w:rsid w:val="0091174D"/>
    <w:rsid w:val="00927398"/>
    <w:rsid w:val="00951DEF"/>
    <w:rsid w:val="00973790"/>
    <w:rsid w:val="0097589D"/>
    <w:rsid w:val="00977AD2"/>
    <w:rsid w:val="0098459C"/>
    <w:rsid w:val="00986927"/>
    <w:rsid w:val="00991A0A"/>
    <w:rsid w:val="009A1EAF"/>
    <w:rsid w:val="009A4EDF"/>
    <w:rsid w:val="009A594F"/>
    <w:rsid w:val="009B2AC6"/>
    <w:rsid w:val="009C322F"/>
    <w:rsid w:val="009E52C8"/>
    <w:rsid w:val="009E787C"/>
    <w:rsid w:val="009F6FF6"/>
    <w:rsid w:val="00A12CD8"/>
    <w:rsid w:val="00A15B55"/>
    <w:rsid w:val="00A31950"/>
    <w:rsid w:val="00A31E41"/>
    <w:rsid w:val="00A34386"/>
    <w:rsid w:val="00A36A1F"/>
    <w:rsid w:val="00A46D45"/>
    <w:rsid w:val="00A52960"/>
    <w:rsid w:val="00A55729"/>
    <w:rsid w:val="00A60359"/>
    <w:rsid w:val="00A64987"/>
    <w:rsid w:val="00A71E1D"/>
    <w:rsid w:val="00A828B6"/>
    <w:rsid w:val="00A83DD2"/>
    <w:rsid w:val="00A91B2C"/>
    <w:rsid w:val="00AA0E3F"/>
    <w:rsid w:val="00AA3242"/>
    <w:rsid w:val="00AA6C1B"/>
    <w:rsid w:val="00AC282B"/>
    <w:rsid w:val="00AC4C1D"/>
    <w:rsid w:val="00AE02B9"/>
    <w:rsid w:val="00AE5D74"/>
    <w:rsid w:val="00AE5E57"/>
    <w:rsid w:val="00AF52BF"/>
    <w:rsid w:val="00AF5432"/>
    <w:rsid w:val="00AF5B6C"/>
    <w:rsid w:val="00B056C2"/>
    <w:rsid w:val="00B26727"/>
    <w:rsid w:val="00B27FCD"/>
    <w:rsid w:val="00B53216"/>
    <w:rsid w:val="00B60E7A"/>
    <w:rsid w:val="00B81DC5"/>
    <w:rsid w:val="00B96F7C"/>
    <w:rsid w:val="00BA00C4"/>
    <w:rsid w:val="00BB1535"/>
    <w:rsid w:val="00BC2B1A"/>
    <w:rsid w:val="00BE686A"/>
    <w:rsid w:val="00BF4DD5"/>
    <w:rsid w:val="00C01967"/>
    <w:rsid w:val="00C074C3"/>
    <w:rsid w:val="00C10575"/>
    <w:rsid w:val="00C342E3"/>
    <w:rsid w:val="00C47809"/>
    <w:rsid w:val="00C5233E"/>
    <w:rsid w:val="00C528E9"/>
    <w:rsid w:val="00C543FD"/>
    <w:rsid w:val="00C633AA"/>
    <w:rsid w:val="00C749E0"/>
    <w:rsid w:val="00C75BC4"/>
    <w:rsid w:val="00C84269"/>
    <w:rsid w:val="00C92BC9"/>
    <w:rsid w:val="00CB26B9"/>
    <w:rsid w:val="00CB2AB5"/>
    <w:rsid w:val="00CB58A3"/>
    <w:rsid w:val="00CC10C4"/>
    <w:rsid w:val="00CC1844"/>
    <w:rsid w:val="00CD2293"/>
    <w:rsid w:val="00CD413E"/>
    <w:rsid w:val="00CF1FC3"/>
    <w:rsid w:val="00D0032C"/>
    <w:rsid w:val="00D1376A"/>
    <w:rsid w:val="00D13D2B"/>
    <w:rsid w:val="00D30734"/>
    <w:rsid w:val="00D35407"/>
    <w:rsid w:val="00D43F0A"/>
    <w:rsid w:val="00D50B50"/>
    <w:rsid w:val="00D519EC"/>
    <w:rsid w:val="00D5480A"/>
    <w:rsid w:val="00D55626"/>
    <w:rsid w:val="00D62337"/>
    <w:rsid w:val="00D67CA2"/>
    <w:rsid w:val="00D74277"/>
    <w:rsid w:val="00D75ABD"/>
    <w:rsid w:val="00D80C81"/>
    <w:rsid w:val="00D85C3F"/>
    <w:rsid w:val="00D96775"/>
    <w:rsid w:val="00DA70DB"/>
    <w:rsid w:val="00DB4FB6"/>
    <w:rsid w:val="00DE587F"/>
    <w:rsid w:val="00DE7378"/>
    <w:rsid w:val="00E066B1"/>
    <w:rsid w:val="00E074F7"/>
    <w:rsid w:val="00E142DA"/>
    <w:rsid w:val="00E22855"/>
    <w:rsid w:val="00E23287"/>
    <w:rsid w:val="00E273C9"/>
    <w:rsid w:val="00E3101D"/>
    <w:rsid w:val="00E6240E"/>
    <w:rsid w:val="00E64D46"/>
    <w:rsid w:val="00E711C9"/>
    <w:rsid w:val="00E81B5C"/>
    <w:rsid w:val="00E8239B"/>
    <w:rsid w:val="00E91176"/>
    <w:rsid w:val="00E91B68"/>
    <w:rsid w:val="00E9260A"/>
    <w:rsid w:val="00E97ADB"/>
    <w:rsid w:val="00EB0B33"/>
    <w:rsid w:val="00EB0D04"/>
    <w:rsid w:val="00EB4D7C"/>
    <w:rsid w:val="00EC2C85"/>
    <w:rsid w:val="00EC603C"/>
    <w:rsid w:val="00ED2E8C"/>
    <w:rsid w:val="00ED36DB"/>
    <w:rsid w:val="00EE2E09"/>
    <w:rsid w:val="00EF2BD2"/>
    <w:rsid w:val="00EF5302"/>
    <w:rsid w:val="00EF53C1"/>
    <w:rsid w:val="00EF5C69"/>
    <w:rsid w:val="00F0185A"/>
    <w:rsid w:val="00F061A0"/>
    <w:rsid w:val="00F15D24"/>
    <w:rsid w:val="00F16C64"/>
    <w:rsid w:val="00F17F10"/>
    <w:rsid w:val="00F23C50"/>
    <w:rsid w:val="00F23FC4"/>
    <w:rsid w:val="00F308DB"/>
    <w:rsid w:val="00F37949"/>
    <w:rsid w:val="00F416B3"/>
    <w:rsid w:val="00F5763B"/>
    <w:rsid w:val="00F674D6"/>
    <w:rsid w:val="00F951CD"/>
    <w:rsid w:val="00FB58E9"/>
    <w:rsid w:val="00FC1573"/>
    <w:rsid w:val="00FD2E9B"/>
    <w:rsid w:val="00FD5C75"/>
    <w:rsid w:val="00FE5684"/>
    <w:rsid w:val="00FF0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E2FAF"/>
  <w15:chartTrackingRefBased/>
  <w15:docId w15:val="{B7F56774-36FA-433E-AC5F-F8473AD8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E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95E0C"/>
    <w:rPr>
      <w:rFonts w:ascii="Segoe UI" w:hAnsi="Segoe UI" w:cs="Segoe UI"/>
      <w:sz w:val="18"/>
      <w:szCs w:val="18"/>
    </w:rPr>
  </w:style>
  <w:style w:type="character" w:styleId="a5">
    <w:name w:val="Hyperlink"/>
    <w:basedOn w:val="a0"/>
    <w:uiPriority w:val="99"/>
    <w:unhideWhenUsed/>
    <w:rsid w:val="00A31E41"/>
    <w:rPr>
      <w:color w:val="0563C1" w:themeColor="hyperlink"/>
      <w:u w:val="single"/>
    </w:rPr>
  </w:style>
  <w:style w:type="paragraph" w:styleId="a6">
    <w:name w:val="List Paragraph"/>
    <w:basedOn w:val="a"/>
    <w:uiPriority w:val="34"/>
    <w:qFormat/>
    <w:rsid w:val="00E9260A"/>
    <w:pPr>
      <w:ind w:left="720"/>
      <w:contextualSpacing/>
    </w:pPr>
  </w:style>
  <w:style w:type="table" w:styleId="a7">
    <w:name w:val="Table Grid"/>
    <w:basedOn w:val="a1"/>
    <w:uiPriority w:val="39"/>
    <w:rsid w:val="00E92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a0"/>
    <w:rsid w:val="008A48F6"/>
  </w:style>
  <w:style w:type="paragraph" w:styleId="a8">
    <w:name w:val="Normal (Web)"/>
    <w:basedOn w:val="a"/>
    <w:uiPriority w:val="99"/>
    <w:unhideWhenUsed/>
    <w:rsid w:val="00D85C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D85C3F"/>
    <w:rPr>
      <w:i/>
      <w:iCs/>
    </w:rPr>
  </w:style>
  <w:style w:type="paragraph" w:styleId="aa">
    <w:name w:val="header"/>
    <w:basedOn w:val="a"/>
    <w:link w:val="ab"/>
    <w:uiPriority w:val="99"/>
    <w:unhideWhenUsed/>
    <w:rsid w:val="00A5296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52960"/>
  </w:style>
  <w:style w:type="paragraph" w:styleId="ac">
    <w:name w:val="footer"/>
    <w:basedOn w:val="a"/>
    <w:link w:val="ad"/>
    <w:uiPriority w:val="99"/>
    <w:unhideWhenUsed/>
    <w:rsid w:val="00A5296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52960"/>
  </w:style>
  <w:style w:type="paragraph" w:styleId="ae">
    <w:name w:val="Body Text"/>
    <w:basedOn w:val="a"/>
    <w:link w:val="1"/>
    <w:rsid w:val="00B96F7C"/>
    <w:pPr>
      <w:widowControl w:val="0"/>
      <w:adjustRightInd w:val="0"/>
      <w:spacing w:after="0" w:line="240" w:lineRule="auto"/>
      <w:ind w:firstLine="851"/>
      <w:jc w:val="both"/>
      <w:textAlignment w:val="baseline"/>
    </w:pPr>
    <w:rPr>
      <w:rFonts w:ascii="Arial" w:eastAsia="Times New Roman" w:hAnsi="Arial" w:cs="Arial"/>
      <w:sz w:val="24"/>
      <w:szCs w:val="20"/>
      <w:lang w:eastAsia="ru-RU"/>
    </w:rPr>
  </w:style>
  <w:style w:type="character" w:customStyle="1" w:styleId="af">
    <w:name w:val="Основной текст Знак"/>
    <w:basedOn w:val="a0"/>
    <w:uiPriority w:val="99"/>
    <w:semiHidden/>
    <w:rsid w:val="00B96F7C"/>
  </w:style>
  <w:style w:type="character" w:customStyle="1" w:styleId="1">
    <w:name w:val="Основной текст Знак1"/>
    <w:basedOn w:val="a0"/>
    <w:link w:val="ae"/>
    <w:rsid w:val="00B96F7C"/>
    <w:rPr>
      <w:rFonts w:ascii="Arial" w:eastAsia="Times New Roman" w:hAnsi="Arial" w:cs="Arial"/>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6257">
      <w:bodyDiv w:val="1"/>
      <w:marLeft w:val="0"/>
      <w:marRight w:val="0"/>
      <w:marTop w:val="0"/>
      <w:marBottom w:val="0"/>
      <w:divBdr>
        <w:top w:val="none" w:sz="0" w:space="0" w:color="auto"/>
        <w:left w:val="none" w:sz="0" w:space="0" w:color="auto"/>
        <w:bottom w:val="none" w:sz="0" w:space="0" w:color="auto"/>
        <w:right w:val="none" w:sz="0" w:space="0" w:color="auto"/>
      </w:divBdr>
    </w:div>
    <w:div w:id="389113640">
      <w:bodyDiv w:val="1"/>
      <w:marLeft w:val="0"/>
      <w:marRight w:val="0"/>
      <w:marTop w:val="0"/>
      <w:marBottom w:val="0"/>
      <w:divBdr>
        <w:top w:val="none" w:sz="0" w:space="0" w:color="auto"/>
        <w:left w:val="none" w:sz="0" w:space="0" w:color="auto"/>
        <w:bottom w:val="none" w:sz="0" w:space="0" w:color="auto"/>
        <w:right w:val="none" w:sz="0" w:space="0" w:color="auto"/>
      </w:divBdr>
    </w:div>
    <w:div w:id="657805829">
      <w:bodyDiv w:val="1"/>
      <w:marLeft w:val="0"/>
      <w:marRight w:val="0"/>
      <w:marTop w:val="0"/>
      <w:marBottom w:val="0"/>
      <w:divBdr>
        <w:top w:val="none" w:sz="0" w:space="0" w:color="auto"/>
        <w:left w:val="none" w:sz="0" w:space="0" w:color="auto"/>
        <w:bottom w:val="none" w:sz="0" w:space="0" w:color="auto"/>
        <w:right w:val="none" w:sz="0" w:space="0" w:color="auto"/>
      </w:divBdr>
    </w:div>
    <w:div w:id="1635716915">
      <w:bodyDiv w:val="1"/>
      <w:marLeft w:val="0"/>
      <w:marRight w:val="0"/>
      <w:marTop w:val="0"/>
      <w:marBottom w:val="0"/>
      <w:divBdr>
        <w:top w:val="none" w:sz="0" w:space="0" w:color="auto"/>
        <w:left w:val="none" w:sz="0" w:space="0" w:color="auto"/>
        <w:bottom w:val="none" w:sz="0" w:space="0" w:color="auto"/>
        <w:right w:val="none" w:sz="0" w:space="0" w:color="auto"/>
      </w:divBdr>
      <w:divsChild>
        <w:div w:id="514803111">
          <w:marLeft w:val="0"/>
          <w:marRight w:val="0"/>
          <w:marTop w:val="0"/>
          <w:marBottom w:val="0"/>
          <w:divBdr>
            <w:top w:val="none" w:sz="0" w:space="0" w:color="auto"/>
            <w:left w:val="none" w:sz="0" w:space="0" w:color="auto"/>
            <w:bottom w:val="none" w:sz="0" w:space="0" w:color="auto"/>
            <w:right w:val="none" w:sz="0" w:space="0" w:color="auto"/>
          </w:divBdr>
        </w:div>
        <w:div w:id="685062037">
          <w:marLeft w:val="0"/>
          <w:marRight w:val="0"/>
          <w:marTop w:val="0"/>
          <w:marBottom w:val="0"/>
          <w:divBdr>
            <w:top w:val="none" w:sz="0" w:space="0" w:color="auto"/>
            <w:left w:val="none" w:sz="0" w:space="0" w:color="auto"/>
            <w:bottom w:val="none" w:sz="0" w:space="0" w:color="auto"/>
            <w:right w:val="none" w:sz="0" w:space="0" w:color="auto"/>
          </w:divBdr>
        </w:div>
        <w:div w:id="2026209130">
          <w:marLeft w:val="0"/>
          <w:marRight w:val="0"/>
          <w:marTop w:val="0"/>
          <w:marBottom w:val="0"/>
          <w:divBdr>
            <w:top w:val="none" w:sz="0" w:space="0" w:color="auto"/>
            <w:left w:val="none" w:sz="0" w:space="0" w:color="auto"/>
            <w:bottom w:val="none" w:sz="0" w:space="0" w:color="auto"/>
            <w:right w:val="none" w:sz="0" w:space="0" w:color="auto"/>
          </w:divBdr>
        </w:div>
        <w:div w:id="1003171166">
          <w:marLeft w:val="0"/>
          <w:marRight w:val="0"/>
          <w:marTop w:val="0"/>
          <w:marBottom w:val="0"/>
          <w:divBdr>
            <w:top w:val="none" w:sz="0" w:space="0" w:color="auto"/>
            <w:left w:val="none" w:sz="0" w:space="0" w:color="auto"/>
            <w:bottom w:val="none" w:sz="0" w:space="0" w:color="auto"/>
            <w:right w:val="none" w:sz="0" w:space="0" w:color="auto"/>
          </w:divBdr>
        </w:div>
        <w:div w:id="154151522">
          <w:marLeft w:val="0"/>
          <w:marRight w:val="0"/>
          <w:marTop w:val="0"/>
          <w:marBottom w:val="0"/>
          <w:divBdr>
            <w:top w:val="none" w:sz="0" w:space="0" w:color="auto"/>
            <w:left w:val="none" w:sz="0" w:space="0" w:color="auto"/>
            <w:bottom w:val="none" w:sz="0" w:space="0" w:color="auto"/>
            <w:right w:val="none" w:sz="0" w:space="0" w:color="auto"/>
          </w:divBdr>
        </w:div>
        <w:div w:id="309210587">
          <w:marLeft w:val="0"/>
          <w:marRight w:val="0"/>
          <w:marTop w:val="0"/>
          <w:marBottom w:val="0"/>
          <w:divBdr>
            <w:top w:val="none" w:sz="0" w:space="0" w:color="auto"/>
            <w:left w:val="none" w:sz="0" w:space="0" w:color="auto"/>
            <w:bottom w:val="none" w:sz="0" w:space="0" w:color="auto"/>
            <w:right w:val="none" w:sz="0" w:space="0" w:color="auto"/>
          </w:divBdr>
        </w:div>
        <w:div w:id="950935071">
          <w:marLeft w:val="0"/>
          <w:marRight w:val="0"/>
          <w:marTop w:val="0"/>
          <w:marBottom w:val="0"/>
          <w:divBdr>
            <w:top w:val="none" w:sz="0" w:space="0" w:color="auto"/>
            <w:left w:val="none" w:sz="0" w:space="0" w:color="auto"/>
            <w:bottom w:val="none" w:sz="0" w:space="0" w:color="auto"/>
            <w:right w:val="none" w:sz="0" w:space="0" w:color="auto"/>
          </w:divBdr>
        </w:div>
        <w:div w:id="455416656">
          <w:marLeft w:val="0"/>
          <w:marRight w:val="0"/>
          <w:marTop w:val="0"/>
          <w:marBottom w:val="0"/>
          <w:divBdr>
            <w:top w:val="none" w:sz="0" w:space="0" w:color="auto"/>
            <w:left w:val="none" w:sz="0" w:space="0" w:color="auto"/>
            <w:bottom w:val="none" w:sz="0" w:space="0" w:color="auto"/>
            <w:right w:val="none" w:sz="0" w:space="0" w:color="auto"/>
          </w:divBdr>
        </w:div>
        <w:div w:id="1348218861">
          <w:marLeft w:val="0"/>
          <w:marRight w:val="0"/>
          <w:marTop w:val="0"/>
          <w:marBottom w:val="0"/>
          <w:divBdr>
            <w:top w:val="none" w:sz="0" w:space="0" w:color="auto"/>
            <w:left w:val="none" w:sz="0" w:space="0" w:color="auto"/>
            <w:bottom w:val="none" w:sz="0" w:space="0" w:color="auto"/>
            <w:right w:val="none" w:sz="0" w:space="0" w:color="auto"/>
          </w:divBdr>
        </w:div>
        <w:div w:id="510412637">
          <w:marLeft w:val="0"/>
          <w:marRight w:val="0"/>
          <w:marTop w:val="0"/>
          <w:marBottom w:val="0"/>
          <w:divBdr>
            <w:top w:val="none" w:sz="0" w:space="0" w:color="auto"/>
            <w:left w:val="none" w:sz="0" w:space="0" w:color="auto"/>
            <w:bottom w:val="none" w:sz="0" w:space="0" w:color="auto"/>
            <w:right w:val="none" w:sz="0" w:space="0" w:color="auto"/>
          </w:divBdr>
        </w:div>
        <w:div w:id="1585382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Гоманенко Галина Васильевна</dc:creator>
  <cp:keywords>Единый ресурс о земле и недвижимости</cp:keywords>
  <dc:description/>
  <cp:lastModifiedBy>Жиляев Михаил Семенович</cp:lastModifiedBy>
  <cp:revision>2</cp:revision>
  <cp:lastPrinted>2023-06-26T03:44:00Z</cp:lastPrinted>
  <dcterms:created xsi:type="dcterms:W3CDTF">2023-09-25T07:59:00Z</dcterms:created>
  <dcterms:modified xsi:type="dcterms:W3CDTF">2023-09-25T07:59:00Z</dcterms:modified>
</cp:coreProperties>
</file>