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8D43A5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мая</w:t>
            </w:r>
            <w:bookmarkStart w:id="0" w:name="_GoBack"/>
            <w:bookmarkEnd w:id="0"/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  <w:b/>
        </w:rPr>
      </w:pPr>
      <w:r w:rsidRPr="008D43A5">
        <w:rPr>
          <w:rFonts w:ascii="Arial" w:hAnsi="Arial" w:cs="Arial"/>
          <w:b/>
        </w:rPr>
        <w:t>Арбитражный управляющий нарушает закон. Что делать?</w:t>
      </w: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</w:rPr>
      </w:pP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>За последние годы в России увеличилось количество банкротств, а значит, услуги арбитражных управляющих в нашей стране становятся все более и более востребованными.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 xml:space="preserve">Что делать в случае, если арбитражный управляющий злоупотребляет своими полномочиями, допуская нарушения требований закона? 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>Разъясняет начальник отдела по контролю (надзору) в сфере саморегулируемых организаций Андрей Александрович Ксенофонтов.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 xml:space="preserve">Арбитражный управляющий в случае ненадлежащего исполнения обязанностей, установленных законодательством о банкротстве, действительно может быть привлечен к административной ответственности. 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>Административная ответственность за подобные нарушения может повлечь либо предупреждение управляющего, либо административный штраф в размере от 25 до 50 тысяч рублей. Также арбитражный управляющий-нарушитель может быть дисквалифицирован на срок от 6 месяцев до 3 лет.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 xml:space="preserve">При этом дисквалификация является крайней мерой, поскольку лишает управляющего права осуществлять профессиональную деятельность в сфере несостоятельности (банкротства) в течение продолжительного времени, а также влечет за собой исключение его из членов саморегулируемой организации арбитражных управляющих и отстранение арбитражного управляющего от исполнения возложенных на него обязанностей в деле о банкротстве. 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>Арбитражные управляющие, которые ранее были дисквалифицированы на 1 год и более, после истечения срока дисквалификации обязаны повторно сдать экзамен по программе подготовки арбитражных управляющих.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>В подобных случаях составить протокол об административном правонарушении может сотрудник Управления Росреестра по Иркутской области, после чего необходимые документы передаются Управлением в арбитражный суд.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>Поэтому если у вас возникают вопросы, претензии к деятельности арбитражных управляющих, вы можете обратиться с ними в Управление Росреестра по Иркутской области.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>В 2023 году по заявлению Управления Арбитражным судом Иркутской области вынесено и вступило в законную силу решение о привлечении арбитражного управляющего к административной ответственности в виде дисквалификации сроком на 6 месяцев.</w:t>
      </w:r>
    </w:p>
    <w:p w:rsidR="008D43A5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>Справочно:</w:t>
      </w:r>
    </w:p>
    <w:p w:rsidR="008A49F3" w:rsidRPr="008D43A5" w:rsidRDefault="008D43A5" w:rsidP="008D43A5">
      <w:pPr>
        <w:spacing w:after="120" w:line="276" w:lineRule="auto"/>
        <w:jc w:val="both"/>
        <w:rPr>
          <w:rFonts w:ascii="Arial" w:hAnsi="Arial" w:cs="Arial"/>
        </w:rPr>
      </w:pPr>
      <w:r w:rsidRPr="008D43A5">
        <w:rPr>
          <w:rFonts w:ascii="Arial" w:hAnsi="Arial" w:cs="Arial"/>
        </w:rPr>
        <w:t>В настоящее время сведения о дисквалификации арбитражных управляющих можно посмотреть в открытом доступе. Для этого нужно открыть страницу Реестра дисквалифицированных лиц. (либо через сайт Федеральной налоговой службы, либо с помощью прямого поиска в браузере). В реестре указана подробная информация о каждом дисквалифицированном кадастровом инженере.</w:t>
      </w:r>
    </w:p>
    <w:p w:rsidR="000D43A6" w:rsidRDefault="000D43A6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8D3E98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156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2023-04-20T03:17:00Z</cp:lastPrinted>
  <dcterms:created xsi:type="dcterms:W3CDTF">2023-05-03T23:51:00Z</dcterms:created>
  <dcterms:modified xsi:type="dcterms:W3CDTF">2023-05-03T23:51:00Z</dcterms:modified>
</cp:coreProperties>
</file>