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auto"/>
          <w:kern w:val="0"/>
          <w:sz w:val="26"/>
          <w:szCs w:val="26"/>
          <w:lang w:val="ru-RU" w:eastAsia="en-US" w:bidi="ar-SA"/>
        </w:rPr>
        <w:t xml:space="preserve">По состоянию </w:t>
      </w:r>
      <w:r>
        <w:rPr>
          <w:rFonts w:eastAsia="Calibri" w:cs="Times New Roman" w:ascii="Tinos" w:hAnsi="Tinos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на 09 час. 00 мин. 23.03.2026</w:t>
      </w:r>
      <w:r>
        <w:rPr>
          <w:rFonts w:eastAsia="Calibri" w:cs="Times New Roman" w:ascii="Tinos" w:hAnsi="Tinos" w:eastAsiaTheme="minorHAnsi"/>
          <w:color w:val="auto"/>
          <w:kern w:val="0"/>
          <w:sz w:val="26"/>
          <w:szCs w:val="26"/>
          <w:lang w:val="ru-RU" w:eastAsia="en-US" w:bidi="ar-SA"/>
        </w:rPr>
        <w:t xml:space="preserve"> на территории города Тулуна и Тулунского района зарегистрировано 30 пожаров (за аналогичный период прошлого года — 40), гибели людей на пожарах не допущено, травмирован 1 человек в Тулунском районе.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auto"/>
          <w:kern w:val="0"/>
          <w:sz w:val="26"/>
          <w:szCs w:val="26"/>
          <w:lang w:val="ru-RU" w:eastAsia="en-US" w:bidi="ar-SA"/>
        </w:rPr>
        <w:t>За прошедшие выходные пожарные подразделения Тулунского пожарно-спасательного гарнизона реагировали сообщение об 1 пожаре</w:t>
      </w: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 xml:space="preserve"> — горение остатков строительных конструкций разрушенного сооружения 21.03.2026 и горение мусора в контейнере в утренние часы 23.03.2026.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С учетом интенсивного таяния снежного покрова и началом подготовки территорий частных домовладений к весенне-летнему периоду в области пожарной безопасности как на территории города Тулуна, так и на территории Тулунского района традиционно возникают новые риски — горение мусора и ландшафтные пожары (палы сухой растительности).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Отдел надзорной деятельности и профилактической работы по г. Тулуну, Тулунскому и Куйтунскому районам напоминает жителям, что в целях безопасной подготовки своих земельных участков к безопасному прохождению весенне-летнего пожароопасного периода следует соблюдать требования пожарной безопасности определенные, в том числе, Постановлением Правительства РФ от 16.09.2020 № 1479 «Об утверждении Правил противопожарного режима в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Основное требование касается своевременной уборки мусора, сухой растительности и покос травы. При этом границы уборки определяются границами земельного участка на основании кадастрового или межевого плана. Тем не менее, не стоит забывать и про прилегающие к границам земельных участков территории общего пользования — вовремя убранная от заборов сухая трава и иной горючий мусор снижают шанс перехода возникшего ландшафтного пожара на сооружения и строения на вашем земельном участке.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 xml:space="preserve">Также следует учесть, что 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использовать открытый огонь для приготовления пищи </w:t>
      </w:r>
      <w:r>
        <w:rPr>
          <w:rFonts w:eastAsia="Calibri" w:cs="Times New Roman" w:ascii="Tinos" w:hAnsi="Tinos" w:eastAsiaTheme="minorHAnsi"/>
          <w:b/>
          <w:bCs/>
          <w:color w:val="000000"/>
          <w:kern w:val="0"/>
          <w:sz w:val="26"/>
          <w:szCs w:val="26"/>
          <w:lang w:val="ru-RU" w:eastAsia="en-US" w:bidi="ar-SA"/>
        </w:rPr>
        <w:t>вне специально отведенных и оборудованных для этого мест</w:t>
      </w: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, а также сжигать мусор, траву, листву и иные отходы, материалы или изделия.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Место использования открытого огня должно быть определено и оборудовано  в соответствии с приложением № 4 к Постановления Правительства РФ от 16.09.2020 № 1479 «Об утверждении Правил противопожарного режима в Российской Федерации», а именно: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1) Место использования открытого огня выполняется в виде котлована (ямы, рва) не менее чем 30 см. глубиной и не более 1 метра в диаметре либо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 xml:space="preserve">2)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</w:t>
      </w:r>
      <w:r>
        <w:rPr>
          <w:rFonts w:eastAsia="Calibri" w:cs="Times New Roman" w:ascii="Tinos" w:hAnsi="Tinos" w:eastAsiaTheme="minorHAnsi"/>
          <w:b/>
          <w:bCs/>
          <w:color w:val="000000"/>
          <w:kern w:val="0"/>
          <w:sz w:val="26"/>
          <w:szCs w:val="26"/>
          <w:lang w:val="ru-RU" w:eastAsia="en-US" w:bidi="ar-SA"/>
        </w:rPr>
        <w:t>не менее 15 метров до зданий, сооружений и иных построек</w:t>
      </w: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3)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 xml:space="preserve">4) </w:t>
      </w: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 xml:space="preserve">При использовании открытого огня для сжигания сухой травы, веток, листвы и другой горючей растительности </w:t>
      </w:r>
      <w:r>
        <w:rPr>
          <w:rFonts w:eastAsia="Calibri" w:cs="Times New Roman" w:ascii="Tinos" w:hAnsi="Tinos" w:eastAsiaTheme="minorHAnsi"/>
          <w:b/>
          <w:bCs/>
          <w:color w:val="000000"/>
          <w:kern w:val="0"/>
          <w:sz w:val="26"/>
          <w:szCs w:val="26"/>
          <w:lang w:val="ru-RU" w:eastAsia="en-US" w:bidi="ar-SA"/>
        </w:rPr>
        <w:t>в металлической емкости или емкости, выполненной из иных негорючих материалов</w:t>
      </w: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 xml:space="preserve">, исключающей распространение пламени и выпадение горючих материалов за пределы очага горения, минимально допустимые расстояния могут быть уменьшены вдвое </w:t>
      </w:r>
      <w:r>
        <w:rPr>
          <w:rFonts w:eastAsia="Calibri" w:cs="Times New Roman" w:ascii="Tinos" w:hAnsi="Tinos" w:eastAsiaTheme="minorHAnsi"/>
          <w:b/>
          <w:bCs/>
          <w:color w:val="000000"/>
          <w:kern w:val="0"/>
          <w:sz w:val="26"/>
          <w:szCs w:val="26"/>
          <w:lang w:val="ru-RU" w:eastAsia="en-US" w:bidi="ar-SA"/>
        </w:rPr>
        <w:t>(</w:t>
      </w:r>
      <w:r>
        <w:rPr>
          <w:rFonts w:eastAsia="Calibri" w:cs="Times New Roman" w:ascii="Tinos" w:hAnsi="Tinos" w:eastAsiaTheme="minorHAnsi"/>
          <w:b/>
          <w:bCs/>
          <w:color w:val="000000"/>
          <w:kern w:val="0"/>
          <w:sz w:val="26"/>
          <w:szCs w:val="26"/>
          <w:lang w:val="ru-RU" w:eastAsia="en-US" w:bidi="ar-SA"/>
        </w:rPr>
        <w:t>до</w:t>
      </w:r>
      <w:r>
        <w:rPr>
          <w:rFonts w:eastAsia="Calibri" w:cs="Times New Roman" w:ascii="Tinos" w:hAnsi="Tinos" w:eastAsiaTheme="minorHAnsi"/>
          <w:b/>
          <w:bCs/>
          <w:color w:val="000000"/>
          <w:kern w:val="0"/>
          <w:sz w:val="26"/>
          <w:szCs w:val="26"/>
          <w:lang w:val="ru-RU" w:eastAsia="en-US" w:bidi="ar-SA"/>
        </w:rPr>
        <w:t xml:space="preserve"> 7,5 метров </w:t>
      </w:r>
      <w:r>
        <w:rPr>
          <w:rFonts w:eastAsia="Calibri" w:cs="Times New Roman" w:ascii="Tinos" w:hAnsi="Tinos" w:eastAsiaTheme="minorHAnsi"/>
          <w:b/>
          <w:bCs/>
          <w:color w:val="000000"/>
          <w:kern w:val="0"/>
          <w:sz w:val="26"/>
          <w:szCs w:val="26"/>
          <w:lang w:val="ru-RU" w:eastAsia="en-US" w:bidi="ar-SA"/>
        </w:rPr>
        <w:t>расстояние от зданий, сооружений и иных построек и до 5 метров радиус очистки прилегающей территории</w:t>
      </w:r>
      <w:r>
        <w:rPr>
          <w:rFonts w:eastAsia="Calibri" w:cs="Times New Roman" w:ascii="Tinos" w:hAnsi="Tinos" w:eastAsiaTheme="minorHAnsi"/>
          <w:b/>
          <w:bCs/>
          <w:color w:val="000000"/>
          <w:kern w:val="0"/>
          <w:sz w:val="26"/>
          <w:szCs w:val="26"/>
          <w:lang w:val="ru-RU" w:eastAsia="en-US" w:bidi="ar-SA"/>
        </w:rPr>
        <w:t>)</w:t>
      </w: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. При этом устройство противопожарной минерализованной полосы не требуется.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5</w:t>
      </w: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 и не покидать место использования открытого огня до прекращения процесса горения и тления.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6) И</w:t>
      </w:r>
      <w:r>
        <w:rPr>
          <w:rFonts w:eastAsia="Calibri" w:cs="Times New Roman" w:ascii="Tinos" w:hAnsi="Tinos" w:eastAsiaTheme="minorHAnsi"/>
          <w:color w:val="000000"/>
          <w:kern w:val="0"/>
          <w:sz w:val="26"/>
          <w:szCs w:val="26"/>
          <w:lang w:val="ru-RU" w:eastAsia="en-US" w:bidi="ar-SA"/>
        </w:rPr>
        <w:t>спользование открытого огня следует прекратить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e1ab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f3c77"/>
    <w:rPr>
      <w:color w:val="0563C1" w:themeColor="hyperlink"/>
      <w:u w:val="single"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e1a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071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LibreOffice/6.4.7.2$Linux_X86_64 LibreOffice_project/72d9d5113b23a0ed474720f9d366fcde9a2744dd</Application>
  <Pages>2</Pages>
  <Words>607</Words>
  <Characters>4078</Characters>
  <CharactersWithSpaces>4677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2023-04-03T03:38:00Z</dcterms:created>
  <dc:creator>Admin</dc:creator>
  <dc:description/>
  <dc:language>ru-RU</dc:language>
  <cp:lastModifiedBy/>
  <dcterms:modified xsi:type="dcterms:W3CDTF">2026-03-23T10:38:43Z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