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1D" w:rsidRDefault="00B8131D" w:rsidP="009A17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bdr w:val="none" w:sz="0" w:space="0" w:color="auto" w:frame="1"/>
        </w:rPr>
        <w:t xml:space="preserve">ПОЯСНИТЕЛЬНАЯ ЗАПИСКА </w:t>
      </w:r>
    </w:p>
    <w:p w:rsidR="00B8131D" w:rsidRPr="004A146F" w:rsidRDefault="00B8131D" w:rsidP="009A17C8">
      <w:pPr>
        <w:spacing w:after="0" w:line="240" w:lineRule="auto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bdr w:val="none" w:sz="0" w:space="0" w:color="auto" w:frame="1"/>
        </w:rPr>
        <w:t>К ПРЕДВАРИТЕЛЬНЫМ ИТОГАМ СОЦИАЛЬНО- ЭКОНОМИЧЕСКОГО РАЗВИТИЯ ИКЕЙСКОГО СЕЛЬСКОГО ПОСЕЛЕНИЯ ЗА 6 МЕСЯЧЦЕВ 2024 ГОДА И ОЖИДАЕМЫЕ ИТОГИ СОЦИАЛЬНО – ЭКОНОМИЧЕСКОГО РАЗВИТИЯ ИКЕЙСКОГО СЕЛЬСКОГО ПОСЕЛЕНИЯ за 2024 год</w:t>
      </w:r>
    </w:p>
    <w:p w:rsidR="00B8131D" w:rsidRDefault="00B8131D" w:rsidP="004A146F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</w:pPr>
    </w:p>
    <w:p w:rsidR="00B8131D" w:rsidRDefault="00B8131D" w:rsidP="006B094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основу при разработке отчета о предварительных итогах социально-экономического развития Икейского сельского поселения за шесть месяцев 2023 года взяты статистические данные, отчеты за истекший период и данные об исполнении бюджета Икейского сельского поселения, а также результаты анализа экономического развития организаций, действующих на территории поселения, тенденции развития социальной сферы поселения.</w:t>
      </w:r>
      <w:r w:rsidRPr="00FA1AAE">
        <w:rPr>
          <w:rFonts w:ascii="Times New Roman" w:hAnsi="Times New Roman"/>
          <w:sz w:val="28"/>
          <w:szCs w:val="28"/>
        </w:rPr>
        <w:t xml:space="preserve"> </w:t>
      </w:r>
    </w:p>
    <w:p w:rsidR="00B8131D" w:rsidRDefault="00B8131D" w:rsidP="006B094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социально-экономического развития сельского поселения является улучшение качества жизни населения. Этот процесс имеет три важнейшие составляющие:</w:t>
      </w:r>
    </w:p>
    <w:p w:rsidR="00B8131D" w:rsidRDefault="00B8131D" w:rsidP="006B094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доходов, улучшение здоровья населения, повышение уровня его образования и обеспечение безопасности;</w:t>
      </w:r>
    </w:p>
    <w:p w:rsidR="00B8131D" w:rsidRDefault="00B8131D" w:rsidP="006B094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условий, способствующих росту самоуважения людей;</w:t>
      </w:r>
    </w:p>
    <w:p w:rsidR="00B8131D" w:rsidRDefault="00B8131D" w:rsidP="006B094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степени личной свободы, в том числе экономической.</w:t>
      </w:r>
    </w:p>
    <w:p w:rsidR="00B8131D" w:rsidRPr="00B502D0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476B64" w:rsidRDefault="00B8131D" w:rsidP="007F0B4B">
      <w:pPr>
        <w:autoSpaceDE w:val="0"/>
        <w:autoSpaceDN w:val="0"/>
        <w:adjustRightInd w:val="0"/>
        <w:spacing w:after="0" w:line="240" w:lineRule="auto"/>
        <w:ind w:left="20" w:firstLine="72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Демографические показатели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</w:p>
    <w:p w:rsidR="00B8131D" w:rsidRPr="00476B64" w:rsidRDefault="00B8131D" w:rsidP="006B0949">
      <w:pPr>
        <w:tabs>
          <w:tab w:val="left" w:leader="underscore" w:pos="669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Социальн</w:t>
      </w:r>
      <w:r>
        <w:rPr>
          <w:rFonts w:ascii="Times New Roman CYR" w:hAnsi="Times New Roman CYR" w:cs="Times New Roman CYR"/>
          <w:sz w:val="28"/>
          <w:szCs w:val="28"/>
        </w:rPr>
        <w:t>о-экономическое развитие Икей</w:t>
      </w:r>
      <w:r w:rsidRPr="00476B64">
        <w:rPr>
          <w:rFonts w:ascii="Times New Roman CYR" w:hAnsi="Times New Roman CYR" w:cs="Times New Roman CYR"/>
          <w:sz w:val="28"/>
          <w:szCs w:val="28"/>
        </w:rPr>
        <w:t>ского сельского поселения</w:t>
      </w:r>
    </w:p>
    <w:p w:rsidR="00B8131D" w:rsidRPr="00476B64" w:rsidRDefault="00B8131D" w:rsidP="00913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совокупностью внешних и внутренних условий, одним из которых является демографическая ситуация.</w:t>
      </w:r>
    </w:p>
    <w:p w:rsidR="00B8131D" w:rsidRDefault="00B8131D" w:rsidP="001E792A">
      <w:pPr>
        <w:tabs>
          <w:tab w:val="left" w:leader="underscore" w:pos="5742"/>
          <w:tab w:val="left" w:leader="underscore" w:pos="86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</w:t>
      </w:r>
      <w:r w:rsidRPr="00476B64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сленность населения на 01.07.2024 года составила 1205 человек,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в сравнении с аналогичным период </w:t>
      </w:r>
      <w:r w:rsidRPr="00476B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 CYR" w:hAnsi="Times New Roman CYR" w:cs="Times New Roman CYR"/>
          <w:sz w:val="28"/>
          <w:szCs w:val="28"/>
        </w:rPr>
        <w:t>года произошло снижение населения</w:t>
      </w:r>
      <w:r>
        <w:rPr>
          <w:sz w:val="28"/>
          <w:szCs w:val="28"/>
        </w:rPr>
        <w:t xml:space="preserve"> </w:t>
      </w:r>
      <w:r w:rsidRPr="001C797D">
        <w:rPr>
          <w:rFonts w:ascii="Times New Roman" w:hAnsi="Times New Roman"/>
          <w:sz w:val="28"/>
          <w:szCs w:val="28"/>
        </w:rPr>
        <w:t>на 48 человек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С учетом </w:t>
      </w:r>
      <w:r>
        <w:rPr>
          <w:rFonts w:ascii="Times New Roman CYR" w:hAnsi="Times New Roman CYR" w:cs="Times New Roman CYR"/>
          <w:sz w:val="28"/>
          <w:szCs w:val="28"/>
        </w:rPr>
        <w:t>всех факторов естественной прибыли не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прогнозируется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рост среднегодовой численн</w:t>
      </w:r>
      <w:r>
        <w:rPr>
          <w:rFonts w:ascii="Times New Roman CYR" w:hAnsi="Times New Roman CYR" w:cs="Times New Roman CYR"/>
          <w:sz w:val="28"/>
          <w:szCs w:val="28"/>
        </w:rPr>
        <w:t>ости постоянного населения в 2024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году </w:t>
      </w:r>
      <w:r>
        <w:rPr>
          <w:rFonts w:ascii="Times New Roman CYR" w:hAnsi="Times New Roman CYR" w:cs="Times New Roman CYR"/>
          <w:sz w:val="28"/>
          <w:szCs w:val="28"/>
        </w:rPr>
        <w:t xml:space="preserve">считаем не увеличится, так как смертность превышает рождаемость. Несмотря на </w:t>
      </w:r>
      <w:r>
        <w:rPr>
          <w:rFonts w:ascii="Times New Roman CYR" w:hAnsi="Times New Roman CYR" w:cs="Times New Roman CYR"/>
          <w:bCs/>
          <w:sz w:val="28"/>
          <w:szCs w:val="28"/>
        </w:rPr>
        <w:t>стимулирование</w:t>
      </w:r>
      <w:r w:rsidRPr="00476B64">
        <w:rPr>
          <w:rFonts w:ascii="Times New Roman CYR" w:hAnsi="Times New Roman CYR" w:cs="Times New Roman CYR"/>
          <w:bCs/>
          <w:sz w:val="28"/>
          <w:szCs w:val="28"/>
        </w:rPr>
        <w:t xml:space="preserve"> рождаемости </w:t>
      </w:r>
      <w:r>
        <w:rPr>
          <w:rFonts w:ascii="Times New Roman CYR" w:hAnsi="Times New Roman CYR" w:cs="Times New Roman CYR"/>
          <w:bCs/>
          <w:sz w:val="28"/>
          <w:szCs w:val="28"/>
        </w:rPr>
        <w:t>и</w:t>
      </w:r>
      <w:r w:rsidRPr="00476B64">
        <w:rPr>
          <w:rFonts w:ascii="Times New Roman CYR" w:hAnsi="Times New Roman CYR" w:cs="Times New Roman CYR"/>
          <w:bCs/>
          <w:sz w:val="28"/>
          <w:szCs w:val="28"/>
        </w:rPr>
        <w:t xml:space="preserve"> укрепление института семьи, рост благосостояния населения, организация социальной защиты и материальной помощи молодым, многодетным и малообеспеченным семьям. </w:t>
      </w:r>
      <w:r w:rsidRPr="00476B64">
        <w:rPr>
          <w:rFonts w:ascii="Times New Roman CYR" w:hAnsi="Times New Roman CYR" w:cs="Times New Roman CYR"/>
          <w:bCs/>
          <w:color w:val="000000"/>
          <w:sz w:val="28"/>
          <w:szCs w:val="28"/>
          <w:highlight w:val="white"/>
        </w:rPr>
        <w:t>Дальнейшее старение населения рассматривается как неблагоприятный фактор, увеличивающий демографическую нагрузку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  <w:highlight w:val="white"/>
        </w:rPr>
        <w:t xml:space="preserve"> </w:t>
      </w:r>
      <w:r w:rsidRPr="00476B64">
        <w:rPr>
          <w:rFonts w:ascii="Times New Roman CYR" w:hAnsi="Times New Roman CYR" w:cs="Times New Roman CYR"/>
          <w:bCs/>
          <w:color w:val="000000"/>
          <w:sz w:val="28"/>
          <w:szCs w:val="28"/>
          <w:highlight w:val="white"/>
        </w:rPr>
        <w:t>(соотношение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76B64">
        <w:rPr>
          <w:rFonts w:ascii="Times New Roman CYR" w:hAnsi="Times New Roman CYR" w:cs="Times New Roman CYR"/>
          <w:sz w:val="28"/>
          <w:szCs w:val="28"/>
        </w:rPr>
        <w:t>численности нетрудоспособного и трудоспособного возрастов) на трудоспособное население.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7"/>
        <w:gridCol w:w="2581"/>
        <w:gridCol w:w="2290"/>
      </w:tblGrid>
      <w:tr w:rsidR="00B8131D" w:rsidRPr="004D725E" w:rsidTr="002F5CF4">
        <w:tc>
          <w:tcPr>
            <w:tcW w:w="4597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1 полугодие 2024г.</w:t>
            </w:r>
          </w:p>
        </w:tc>
        <w:tc>
          <w:tcPr>
            <w:tcW w:w="2290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1 полугодие 2023г.</w:t>
            </w:r>
          </w:p>
        </w:tc>
      </w:tr>
      <w:tr w:rsidR="00B8131D" w:rsidRPr="004D725E" w:rsidTr="002F5CF4">
        <w:tc>
          <w:tcPr>
            <w:tcW w:w="4597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 xml:space="preserve">Постоянное население </w:t>
            </w:r>
          </w:p>
        </w:tc>
        <w:tc>
          <w:tcPr>
            <w:tcW w:w="2581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1205</w:t>
            </w:r>
          </w:p>
        </w:tc>
        <w:tc>
          <w:tcPr>
            <w:tcW w:w="2290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1253</w:t>
            </w:r>
          </w:p>
        </w:tc>
      </w:tr>
      <w:tr w:rsidR="00B8131D" w:rsidRPr="004D725E" w:rsidTr="002F5CF4">
        <w:tc>
          <w:tcPr>
            <w:tcW w:w="4597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Младше трудоспособного возраста</w:t>
            </w:r>
          </w:p>
        </w:tc>
        <w:tc>
          <w:tcPr>
            <w:tcW w:w="2581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  <w:tc>
          <w:tcPr>
            <w:tcW w:w="2290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B8131D" w:rsidRPr="004D725E" w:rsidTr="002F5CF4">
        <w:tc>
          <w:tcPr>
            <w:tcW w:w="4597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2581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547</w:t>
            </w:r>
          </w:p>
        </w:tc>
        <w:tc>
          <w:tcPr>
            <w:tcW w:w="2290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578</w:t>
            </w:r>
          </w:p>
        </w:tc>
      </w:tr>
      <w:tr w:rsidR="00B8131D" w:rsidRPr="004D725E" w:rsidTr="002F5CF4">
        <w:tc>
          <w:tcPr>
            <w:tcW w:w="4597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 xml:space="preserve">Старше трудоспособного возраста </w:t>
            </w:r>
          </w:p>
        </w:tc>
        <w:tc>
          <w:tcPr>
            <w:tcW w:w="2581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2290" w:type="dxa"/>
          </w:tcPr>
          <w:p w:rsidR="00B8131D" w:rsidRPr="00776E0F" w:rsidRDefault="00B8131D" w:rsidP="00953F4A">
            <w:pPr>
              <w:pStyle w:val="ListParagraph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E0F"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</w:tr>
    </w:tbl>
    <w:p w:rsidR="00B8131D" w:rsidRDefault="00B8131D" w:rsidP="001E792A">
      <w:pPr>
        <w:tabs>
          <w:tab w:val="left" w:leader="underscore" w:pos="5742"/>
          <w:tab w:val="left" w:leader="underscore" w:pos="86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8131D" w:rsidRPr="001E792A" w:rsidRDefault="00B8131D" w:rsidP="001E792A">
      <w:pPr>
        <w:tabs>
          <w:tab w:val="left" w:leader="underscore" w:pos="5742"/>
          <w:tab w:val="left" w:leader="underscore" w:pos="86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Труд и занятость</w:t>
      </w:r>
    </w:p>
    <w:p w:rsidR="00B8131D" w:rsidRPr="002F5CF4" w:rsidRDefault="00B8131D" w:rsidP="002F5C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Среднесписочная чи</w:t>
      </w:r>
      <w:r>
        <w:rPr>
          <w:rFonts w:ascii="Times New Roman CYR" w:hAnsi="Times New Roman CYR" w:cs="Times New Roman CYR"/>
          <w:sz w:val="28"/>
          <w:szCs w:val="28"/>
        </w:rPr>
        <w:t xml:space="preserve">сленность работающих на 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средних </w:t>
      </w:r>
      <w:r>
        <w:rPr>
          <w:rFonts w:ascii="Times New Roman CYR" w:hAnsi="Times New Roman CYR" w:cs="Times New Roman CYR"/>
          <w:sz w:val="28"/>
          <w:szCs w:val="28"/>
        </w:rPr>
        <w:t xml:space="preserve">и малых </w:t>
      </w:r>
      <w:r w:rsidRPr="00476B64">
        <w:rPr>
          <w:rFonts w:ascii="Times New Roman CYR" w:hAnsi="Times New Roman CYR" w:cs="Times New Roman CYR"/>
          <w:sz w:val="28"/>
          <w:szCs w:val="28"/>
        </w:rPr>
        <w:t>предприятиях и в организациях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сельского поселения составила </w:t>
      </w:r>
      <w:r>
        <w:rPr>
          <w:rFonts w:ascii="Times New Roman CYR" w:hAnsi="Times New Roman CYR" w:cs="Times New Roman CYR"/>
          <w:sz w:val="28"/>
          <w:szCs w:val="28"/>
        </w:rPr>
        <w:t xml:space="preserve">220 </w:t>
      </w:r>
      <w:r w:rsidRPr="00476B64">
        <w:rPr>
          <w:rFonts w:ascii="Times New Roman CYR" w:hAnsi="Times New Roman CYR" w:cs="Times New Roman CYR"/>
          <w:sz w:val="28"/>
          <w:szCs w:val="28"/>
        </w:rPr>
        <w:t>человек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476B64">
        <w:rPr>
          <w:rFonts w:ascii="Times New Roman CYR" w:hAnsi="Times New Roman CYR" w:cs="Times New Roman CYR"/>
          <w:sz w:val="28"/>
          <w:szCs w:val="28"/>
        </w:rPr>
        <w:t>На территории поселения сохраняется значительная дифференциация оплаты труда. Самой высокооплачиваемой категорией работников яв</w:t>
      </w:r>
      <w:r>
        <w:rPr>
          <w:rFonts w:ascii="Times New Roman CYR" w:hAnsi="Times New Roman CYR" w:cs="Times New Roman CYR"/>
          <w:sz w:val="28"/>
          <w:szCs w:val="28"/>
        </w:rPr>
        <w:t>ляются работники в учреждениях образования и культуры</w:t>
      </w:r>
      <w:r w:rsidRPr="006B09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Из-</w:t>
      </w:r>
      <w:r w:rsidRPr="006B0949">
        <w:rPr>
          <w:rFonts w:ascii="Times New Roman" w:hAnsi="Times New Roman"/>
          <w:sz w:val="28"/>
          <w:szCs w:val="28"/>
        </w:rPr>
        <w:t>за слабо развитой инфраструктуры трудоспособное население сельского поселения вынуждено выезжать на заработки за пределы территории, также часть населения живут за счет личного подсобного хозяйства</w:t>
      </w:r>
      <w:r>
        <w:rPr>
          <w:sz w:val="28"/>
          <w:szCs w:val="28"/>
        </w:rPr>
        <w:t>.</w:t>
      </w:r>
      <w:r w:rsidRPr="002F5CF4">
        <w:rPr>
          <w:sz w:val="28"/>
          <w:szCs w:val="28"/>
        </w:rPr>
        <w:t xml:space="preserve"> </w:t>
      </w:r>
      <w:r w:rsidRPr="002F5CF4">
        <w:rPr>
          <w:rFonts w:ascii="Times New Roman" w:hAnsi="Times New Roman"/>
          <w:sz w:val="28"/>
          <w:szCs w:val="28"/>
        </w:rPr>
        <w:t>В 2023 году в ЦЗН состояло на учете 31 человек, а в 2024 году 12 человек.</w:t>
      </w:r>
    </w:p>
    <w:p w:rsidR="00B8131D" w:rsidRPr="002F5CF4" w:rsidRDefault="00B8131D" w:rsidP="002F5CF4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2F5CF4">
        <w:rPr>
          <w:rFonts w:ascii="Times New Roman" w:hAnsi="Times New Roman"/>
          <w:sz w:val="28"/>
          <w:szCs w:val="28"/>
        </w:rPr>
        <w:t>Уровень официально зарегистрированной среднегодовой безработицы в целом по поселению в 2023 году – 5,4 % трудоспособного населения, в 2024 году ожидается уменьшение безработицы и составит 2,2%</w:t>
      </w:r>
      <w:r>
        <w:rPr>
          <w:rFonts w:ascii="Times New Roman" w:hAnsi="Times New Roman"/>
          <w:sz w:val="28"/>
          <w:szCs w:val="28"/>
        </w:rPr>
        <w:t>.</w:t>
      </w:r>
    </w:p>
    <w:p w:rsidR="00B8131D" w:rsidRPr="007F1CFB" w:rsidRDefault="00B8131D" w:rsidP="007F1C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5CF4">
        <w:rPr>
          <w:rFonts w:ascii="Times New Roman" w:hAnsi="Times New Roman"/>
          <w:sz w:val="28"/>
          <w:szCs w:val="28"/>
        </w:rPr>
        <w:t xml:space="preserve"> Основная доля работающих занята в образовании и составляет в 2024 году 60 человек. На втором месте здравоохранение и торговля - по 26 человек работающих далее идет лесное хозяйство – 19 человек и муниципальные учреждения: администрация и МКУК «КДЦ с. Икей» - 19 человек. </w:t>
      </w:r>
    </w:p>
    <w:p w:rsidR="00B8131D" w:rsidRPr="00476B64" w:rsidRDefault="00B8131D" w:rsidP="006B0949">
      <w:pPr>
        <w:tabs>
          <w:tab w:val="left" w:leader="underscore" w:pos="5742"/>
          <w:tab w:val="left" w:leader="underscore" w:pos="862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Промышленное производство</w:t>
      </w:r>
    </w:p>
    <w:p w:rsidR="00B8131D" w:rsidRPr="00476B64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Промышленное производство на территории сельского поселения отсутствует.</w:t>
      </w:r>
    </w:p>
    <w:p w:rsidR="00B8131D" w:rsidRPr="00476B64" w:rsidRDefault="00B8131D" w:rsidP="007F0B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Сельское хозяйство</w:t>
      </w:r>
    </w:p>
    <w:p w:rsidR="00B8131D" w:rsidRPr="009C1F2E" w:rsidRDefault="00B8131D" w:rsidP="006B094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Pr="009C1F2E">
        <w:rPr>
          <w:rFonts w:ascii="Times New Roman" w:hAnsi="Times New Roman"/>
          <w:sz w:val="28"/>
          <w:szCs w:val="28"/>
        </w:rPr>
        <w:t>г. сельское хозяйство Икейского се</w:t>
      </w:r>
      <w:r>
        <w:rPr>
          <w:rFonts w:ascii="Times New Roman" w:hAnsi="Times New Roman"/>
          <w:sz w:val="28"/>
          <w:szCs w:val="28"/>
        </w:rPr>
        <w:t>льского поселения представлено 2</w:t>
      </w:r>
      <w:r w:rsidRPr="009C1F2E">
        <w:rPr>
          <w:rFonts w:ascii="Times New Roman" w:hAnsi="Times New Roman"/>
          <w:sz w:val="28"/>
          <w:szCs w:val="28"/>
        </w:rPr>
        <w:t xml:space="preserve">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>, это КФХ Гордеев А.В. и КФХ Дзеванская Л.С., которые занимаются возделыванием зерновых культур и 362</w:t>
      </w:r>
      <w:r w:rsidRPr="009C1F2E">
        <w:rPr>
          <w:rFonts w:ascii="Times New Roman" w:hAnsi="Times New Roman"/>
          <w:sz w:val="28"/>
          <w:szCs w:val="28"/>
        </w:rPr>
        <w:t xml:space="preserve"> личными подсобными хоз</w:t>
      </w:r>
      <w:r>
        <w:rPr>
          <w:rFonts w:ascii="Times New Roman" w:hAnsi="Times New Roman"/>
          <w:sz w:val="28"/>
          <w:szCs w:val="28"/>
        </w:rPr>
        <w:t>яйствами населения.  КФХ за 2023</w:t>
      </w:r>
      <w:r w:rsidRPr="009C1F2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C1F2E">
        <w:rPr>
          <w:rFonts w:ascii="Times New Roman" w:hAnsi="Times New Roman"/>
          <w:sz w:val="28"/>
          <w:szCs w:val="28"/>
        </w:rPr>
        <w:t xml:space="preserve"> получили выру</w:t>
      </w:r>
      <w:r>
        <w:rPr>
          <w:rFonts w:ascii="Times New Roman" w:hAnsi="Times New Roman"/>
          <w:sz w:val="28"/>
          <w:szCs w:val="28"/>
        </w:rPr>
        <w:t>чки от реализации продукции на 6,2 млн. руб.,</w:t>
      </w:r>
      <w:r w:rsidRPr="009C1F2E">
        <w:rPr>
          <w:rFonts w:ascii="Times New Roman" w:hAnsi="Times New Roman"/>
          <w:sz w:val="28"/>
          <w:szCs w:val="28"/>
        </w:rPr>
        <w:t xml:space="preserve"> при благоприятных погодных условиях в </w:t>
      </w:r>
      <w:r>
        <w:rPr>
          <w:rFonts w:ascii="Times New Roman" w:hAnsi="Times New Roman"/>
          <w:sz w:val="28"/>
          <w:szCs w:val="28"/>
        </w:rPr>
        <w:t>2024</w:t>
      </w:r>
      <w:r w:rsidRPr="009C1F2E">
        <w:rPr>
          <w:rFonts w:ascii="Times New Roman" w:hAnsi="Times New Roman"/>
          <w:sz w:val="28"/>
          <w:szCs w:val="28"/>
        </w:rPr>
        <w:t xml:space="preserve"> году п</w:t>
      </w:r>
      <w:r>
        <w:rPr>
          <w:rFonts w:ascii="Times New Roman" w:hAnsi="Times New Roman"/>
          <w:sz w:val="28"/>
          <w:szCs w:val="28"/>
        </w:rPr>
        <w:t>ланируется получить выручки  6,6 млн. руб.</w:t>
      </w:r>
      <w:r w:rsidRPr="009C1F2E">
        <w:rPr>
          <w:rFonts w:ascii="Times New Roman" w:hAnsi="Times New Roman"/>
          <w:sz w:val="28"/>
          <w:szCs w:val="28"/>
        </w:rPr>
        <w:t xml:space="preserve">  </w:t>
      </w:r>
    </w:p>
    <w:p w:rsidR="00B8131D" w:rsidRPr="000E02F6" w:rsidRDefault="00B8131D" w:rsidP="000E02F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1F2E">
        <w:rPr>
          <w:rFonts w:ascii="Times New Roman" w:hAnsi="Times New Roman"/>
          <w:sz w:val="28"/>
          <w:szCs w:val="28"/>
        </w:rPr>
        <w:t>Среднесписочная численность рабо</w:t>
      </w:r>
      <w:r>
        <w:rPr>
          <w:rFonts w:ascii="Times New Roman" w:hAnsi="Times New Roman"/>
          <w:sz w:val="28"/>
          <w:szCs w:val="28"/>
        </w:rPr>
        <w:t>тников сельского хозяйства в 2023 и 2024 году составляет 3 человека.</w:t>
      </w:r>
      <w:r w:rsidRPr="000E02F6">
        <w:rPr>
          <w:rFonts w:ascii="Times New Roman" w:hAnsi="Times New Roman"/>
          <w:sz w:val="28"/>
          <w:szCs w:val="28"/>
        </w:rPr>
        <w:t xml:space="preserve"> Заработная плата работников сельского хо</w:t>
      </w:r>
      <w:r>
        <w:rPr>
          <w:rFonts w:ascii="Times New Roman" w:hAnsi="Times New Roman"/>
          <w:sz w:val="28"/>
          <w:szCs w:val="28"/>
        </w:rPr>
        <w:t>зяйства за первое полугодие 2024</w:t>
      </w:r>
      <w:r w:rsidRPr="000E02F6">
        <w:rPr>
          <w:rFonts w:ascii="Times New Roman" w:hAnsi="Times New Roman"/>
          <w:sz w:val="28"/>
          <w:szCs w:val="28"/>
        </w:rPr>
        <w:t xml:space="preserve"> года с</w:t>
      </w:r>
      <w:r>
        <w:rPr>
          <w:rFonts w:ascii="Times New Roman" w:hAnsi="Times New Roman"/>
          <w:sz w:val="28"/>
          <w:szCs w:val="28"/>
        </w:rPr>
        <w:t>оставила 27935,0 рублей, или 132</w:t>
      </w:r>
      <w:r w:rsidRPr="000E02F6">
        <w:rPr>
          <w:rFonts w:ascii="Times New Roman" w:hAnsi="Times New Roman"/>
          <w:sz w:val="28"/>
          <w:szCs w:val="28"/>
        </w:rPr>
        <w:t>% к аналогичному периоду прошлого года.</w:t>
      </w:r>
      <w:r w:rsidRPr="005D2D5F">
        <w:rPr>
          <w:sz w:val="28"/>
          <w:szCs w:val="28"/>
        </w:rPr>
        <w:t xml:space="preserve"> </w:t>
      </w:r>
    </w:p>
    <w:p w:rsidR="00B8131D" w:rsidRPr="00476B64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Реализация сельскохозяйственной продукции проводится</w:t>
      </w:r>
      <w:r>
        <w:rPr>
          <w:rFonts w:ascii="Times New Roman CYR" w:hAnsi="Times New Roman CYR" w:cs="Times New Roman CYR"/>
          <w:sz w:val="28"/>
          <w:szCs w:val="28"/>
        </w:rPr>
        <w:t xml:space="preserve"> как на территории нашего поселения, так и за его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пределами. </w:t>
      </w:r>
    </w:p>
    <w:p w:rsidR="00B8131D" w:rsidRPr="00476B64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76B64">
        <w:rPr>
          <w:rFonts w:ascii="Times New Roman CYR" w:hAnsi="Times New Roman CYR" w:cs="Times New Roman CYR"/>
          <w:sz w:val="28"/>
          <w:szCs w:val="28"/>
        </w:rPr>
        <w:t>Важнейшей задачей в области сельского хозяйства является ускорение темпов роста объемов производства конкурентоспособной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 разрыва в уровне жизни сельского и городского населения за счет подъема уровня жизни сельского населения.</w:t>
      </w:r>
    </w:p>
    <w:p w:rsidR="00B8131D" w:rsidRPr="00476B64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8131D" w:rsidRPr="00476B64" w:rsidRDefault="00B8131D" w:rsidP="007F0B4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Потребительский рынок</w:t>
      </w:r>
    </w:p>
    <w:p w:rsidR="00B8131D" w:rsidRPr="000E02F6" w:rsidRDefault="00B8131D" w:rsidP="0026397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E02F6">
        <w:rPr>
          <w:rFonts w:ascii="Times New Roman" w:hAnsi="Times New Roman"/>
          <w:sz w:val="28"/>
          <w:szCs w:val="28"/>
        </w:rPr>
        <w:t xml:space="preserve">Потребительский рынок  Икейского </w:t>
      </w:r>
      <w:r w:rsidRPr="000E02F6">
        <w:rPr>
          <w:rFonts w:ascii="Times New Roman" w:hAnsi="Times New Roman"/>
          <w:sz w:val="28"/>
          <w:szCs w:val="28"/>
        </w:rPr>
        <w:tab/>
        <w:t xml:space="preserve">сельского поселения представлен всеми необходимыми видами продукции. На территории Икейского сельского поселения основная деятельность предпринимателей – розничная торговля, которую осуществляют 6 индивидуальных предпринимателей, которые содержат 9 магазинов и ИП Лавшук Т.Л. осуществляет выездную торговлю, также торговлю осуществляет почтовое отделение «Почта России» и Тулунское Райпо. Данные торговые точки полностью удовлетворяют спрос населения, обеспечивая население как продовольственной, так и промышленной группой товаров. 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». Розничный товарооборот за первое полугодие составил </w:t>
      </w:r>
      <w:r>
        <w:rPr>
          <w:rFonts w:ascii="Times New Roman" w:hAnsi="Times New Roman"/>
          <w:color w:val="000000"/>
          <w:sz w:val="28"/>
          <w:szCs w:val="28"/>
        </w:rPr>
        <w:t>28,3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 млн.руб., по отношению к аналогичному периоду прошлого года увеличился на </w:t>
      </w:r>
      <w:r>
        <w:rPr>
          <w:rFonts w:ascii="Times New Roman" w:hAnsi="Times New Roman"/>
          <w:color w:val="000000"/>
          <w:sz w:val="28"/>
          <w:szCs w:val="28"/>
        </w:rPr>
        <w:t>5,5</w:t>
      </w:r>
      <w:r w:rsidRPr="000E02F6">
        <w:rPr>
          <w:rFonts w:ascii="Times New Roman" w:hAnsi="Times New Roman"/>
          <w:color w:val="000000"/>
          <w:sz w:val="28"/>
          <w:szCs w:val="28"/>
        </w:rPr>
        <w:t>% (202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0E02F6">
        <w:rPr>
          <w:rFonts w:ascii="Times New Roman" w:hAnsi="Times New Roman"/>
          <w:color w:val="000000"/>
          <w:sz w:val="28"/>
          <w:szCs w:val="28"/>
        </w:rPr>
        <w:t>г -</w:t>
      </w:r>
      <w:r>
        <w:rPr>
          <w:rFonts w:ascii="Times New Roman" w:hAnsi="Times New Roman"/>
          <w:color w:val="000000"/>
          <w:sz w:val="28"/>
          <w:szCs w:val="28"/>
        </w:rPr>
        <w:t>26,8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 млн.руб.). Наибольший удельный вес в</w:t>
      </w:r>
      <w:r>
        <w:rPr>
          <w:rFonts w:ascii="Times New Roman" w:hAnsi="Times New Roman"/>
          <w:color w:val="000000"/>
          <w:sz w:val="28"/>
          <w:szCs w:val="28"/>
        </w:rPr>
        <w:t xml:space="preserve"> розничном товарообороте занимают ИП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Суховей И.В., Лейченко С.А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8131D" w:rsidRPr="000E02F6" w:rsidRDefault="00B8131D" w:rsidP="000E02F6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2F6">
        <w:rPr>
          <w:rFonts w:ascii="Times New Roman" w:hAnsi="Times New Roman"/>
          <w:color w:val="000000"/>
          <w:sz w:val="28"/>
          <w:szCs w:val="28"/>
        </w:rPr>
        <w:t>Среднесписочная численность работников торговли за первое полугодие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0E02F6">
        <w:rPr>
          <w:rFonts w:ascii="Times New Roman" w:hAnsi="Times New Roman"/>
          <w:color w:val="000000"/>
          <w:sz w:val="28"/>
          <w:szCs w:val="28"/>
        </w:rPr>
        <w:t xml:space="preserve"> года составила </w:t>
      </w:r>
      <w:r>
        <w:rPr>
          <w:rFonts w:ascii="Times New Roman" w:hAnsi="Times New Roman"/>
          <w:color w:val="000000"/>
          <w:sz w:val="28"/>
          <w:szCs w:val="28"/>
        </w:rPr>
        <w:t>26</w:t>
      </w:r>
      <w:r w:rsidRPr="000E02F6">
        <w:rPr>
          <w:rFonts w:ascii="Times New Roman" w:hAnsi="Times New Roman"/>
          <w:sz w:val="28"/>
          <w:szCs w:val="28"/>
        </w:rPr>
        <w:t xml:space="preserve"> человек, </w:t>
      </w:r>
      <w:r>
        <w:rPr>
          <w:rFonts w:ascii="Times New Roman" w:hAnsi="Times New Roman"/>
          <w:sz w:val="28"/>
          <w:szCs w:val="28"/>
        </w:rPr>
        <w:t>с</w:t>
      </w:r>
      <w:r w:rsidRPr="000E02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аналогичным периодом</w:t>
      </w:r>
      <w:r w:rsidRPr="000E02F6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0E02F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>среднесписочная численность работников не изменилась.</w:t>
      </w:r>
    </w:p>
    <w:p w:rsidR="00B8131D" w:rsidRPr="00476B64" w:rsidRDefault="00B8131D" w:rsidP="007B066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E02F6">
        <w:rPr>
          <w:rFonts w:ascii="Times New Roman" w:hAnsi="Times New Roman"/>
          <w:sz w:val="28"/>
          <w:szCs w:val="28"/>
        </w:rPr>
        <w:t>По оценке 202</w:t>
      </w:r>
      <w:r>
        <w:rPr>
          <w:rFonts w:ascii="Times New Roman" w:hAnsi="Times New Roman"/>
          <w:sz w:val="28"/>
          <w:szCs w:val="28"/>
        </w:rPr>
        <w:t>4</w:t>
      </w:r>
      <w:r w:rsidRPr="000E02F6">
        <w:rPr>
          <w:rFonts w:ascii="Times New Roman" w:hAnsi="Times New Roman"/>
          <w:sz w:val="28"/>
          <w:szCs w:val="28"/>
        </w:rPr>
        <w:t xml:space="preserve"> года  розничный товарооборот должен составить</w:t>
      </w:r>
      <w:r>
        <w:rPr>
          <w:rFonts w:ascii="Times New Roman" w:hAnsi="Times New Roman"/>
          <w:sz w:val="28"/>
          <w:szCs w:val="28"/>
        </w:rPr>
        <w:t xml:space="preserve"> 57,</w:t>
      </w:r>
      <w:r w:rsidRPr="000E02F6">
        <w:rPr>
          <w:rFonts w:ascii="Times New Roman" w:hAnsi="Times New Roman"/>
          <w:sz w:val="28"/>
          <w:szCs w:val="28"/>
        </w:rPr>
        <w:t>5 млн.руб.</w:t>
      </w:r>
      <w:r>
        <w:rPr>
          <w:rFonts w:ascii="Times New Roman" w:hAnsi="Times New Roman"/>
          <w:sz w:val="28"/>
          <w:szCs w:val="28"/>
        </w:rPr>
        <w:t>,</w:t>
      </w:r>
      <w:r w:rsidRPr="00476B64">
        <w:rPr>
          <w:rFonts w:ascii="Times New Roman CYR" w:hAnsi="Times New Roman CYR" w:cs="Times New Roman CYR"/>
          <w:sz w:val="28"/>
          <w:szCs w:val="28"/>
        </w:rPr>
        <w:t xml:space="preserve"> прогнозируется увеличение оборота розничной торговли за счет предпринимательской деятельности.</w:t>
      </w:r>
    </w:p>
    <w:p w:rsidR="00B8131D" w:rsidRPr="000E02F6" w:rsidRDefault="00B8131D" w:rsidP="000E02F6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2F6">
        <w:rPr>
          <w:rFonts w:ascii="Times New Roman" w:hAnsi="Times New Roman"/>
          <w:sz w:val="28"/>
          <w:szCs w:val="28"/>
        </w:rPr>
        <w:t xml:space="preserve"> Численность работников торговли сохранится на уровне численности  за первое полугодие.</w:t>
      </w:r>
    </w:p>
    <w:p w:rsidR="00B8131D" w:rsidRPr="007B066E" w:rsidRDefault="00B8131D" w:rsidP="007B066E">
      <w:pPr>
        <w:pStyle w:val="BodyText"/>
        <w:spacing w:after="0"/>
        <w:ind w:firstLine="720"/>
        <w:jc w:val="both"/>
        <w:rPr>
          <w:color w:val="000000"/>
          <w:sz w:val="28"/>
          <w:szCs w:val="28"/>
          <w:lang w:eastAsia="en-US"/>
        </w:rPr>
      </w:pPr>
      <w:r w:rsidRPr="007B066E">
        <w:rPr>
          <w:sz w:val="28"/>
          <w:szCs w:val="28"/>
          <w:lang w:eastAsia="en-US"/>
        </w:rPr>
        <w:t xml:space="preserve">Из-за отсутствия социально-бытовой инфраструктуры (парикмахерская, ремонт бытовой техники, одежды, обуви) на территории сельского поселения жителям для получения бытовых услуг приходится выезжать в город. </w:t>
      </w:r>
    </w:p>
    <w:p w:rsidR="00B8131D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8131D" w:rsidRPr="00F73C5F" w:rsidRDefault="00B8131D" w:rsidP="007F0B4B">
      <w:pPr>
        <w:pStyle w:val="NoSpacing"/>
        <w:ind w:firstLine="720"/>
        <w:rPr>
          <w:rFonts w:ascii="Times New Roman" w:hAnsi="Times New Roman"/>
          <w:b/>
          <w:sz w:val="28"/>
          <w:szCs w:val="28"/>
        </w:rPr>
      </w:pPr>
      <w:r w:rsidRPr="00AA7A33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B8131D" w:rsidRPr="00A233F0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233F0">
        <w:rPr>
          <w:rFonts w:ascii="Times New Roman" w:hAnsi="Times New Roman"/>
          <w:sz w:val="28"/>
          <w:szCs w:val="28"/>
        </w:rPr>
        <w:t>Жилищный  фонд  Икейского  поселения  составляет  29</w:t>
      </w:r>
      <w:r>
        <w:rPr>
          <w:rFonts w:ascii="Times New Roman" w:hAnsi="Times New Roman"/>
          <w:sz w:val="28"/>
          <w:szCs w:val="28"/>
        </w:rPr>
        <w:t>,</w:t>
      </w:r>
      <w:r w:rsidRPr="00A233F0">
        <w:rPr>
          <w:rFonts w:ascii="Times New Roman" w:hAnsi="Times New Roman"/>
          <w:sz w:val="28"/>
          <w:szCs w:val="28"/>
        </w:rPr>
        <w:t>020 тыс. кв. м  из  них  большая  часть  находится  в  частной  собственности.</w:t>
      </w:r>
    </w:p>
    <w:p w:rsidR="00B8131D" w:rsidRPr="00A233F0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233F0">
        <w:rPr>
          <w:rFonts w:ascii="Times New Roman" w:hAnsi="Times New Roman"/>
          <w:sz w:val="28"/>
          <w:szCs w:val="28"/>
        </w:rPr>
        <w:t>Жилые  постройки  в  основном   деревянные,  отопление  в  большей  части  пе</w:t>
      </w:r>
      <w:r>
        <w:rPr>
          <w:rFonts w:ascii="Times New Roman" w:hAnsi="Times New Roman"/>
          <w:sz w:val="28"/>
          <w:szCs w:val="28"/>
        </w:rPr>
        <w:t>чное,  благоустроенного жилья</w:t>
      </w:r>
      <w:r w:rsidRPr="00A233F0">
        <w:rPr>
          <w:rFonts w:ascii="Times New Roman" w:hAnsi="Times New Roman"/>
          <w:sz w:val="28"/>
          <w:szCs w:val="28"/>
        </w:rPr>
        <w:t xml:space="preserve">  нет.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233F0">
        <w:rPr>
          <w:rFonts w:ascii="Times New Roman" w:hAnsi="Times New Roman"/>
          <w:sz w:val="28"/>
          <w:szCs w:val="28"/>
        </w:rPr>
        <w:t xml:space="preserve">На  территории  поселения  имеется  19  водонапорных  башен  из  них  17  действующих  в  т. ч. 3  </w:t>
      </w:r>
      <w:r>
        <w:rPr>
          <w:rFonts w:ascii="Times New Roman" w:hAnsi="Times New Roman"/>
          <w:sz w:val="28"/>
          <w:szCs w:val="28"/>
        </w:rPr>
        <w:t>ведомственных также  имеется  27</w:t>
      </w:r>
      <w:r w:rsidRPr="00A233F0">
        <w:rPr>
          <w:rFonts w:ascii="Times New Roman" w:hAnsi="Times New Roman"/>
          <w:sz w:val="28"/>
          <w:szCs w:val="28"/>
        </w:rPr>
        <w:t xml:space="preserve"> действующих  колодцев,  которые  служат  для  обеспечения  питьевой  водой  населения, производственных  и  бытовых  нужд.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проведено благоустройство территории и ремонт обелиска в с. Икей на сумму 100,0 тысяч рублей.</w:t>
      </w:r>
    </w:p>
    <w:p w:rsidR="00B8131D" w:rsidRPr="004D4565" w:rsidRDefault="00B8131D" w:rsidP="004D4565">
      <w:pPr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</w:rPr>
      </w:pPr>
      <w:r w:rsidRPr="004D4565">
        <w:rPr>
          <w:rFonts w:ascii="Times New Roman" w:hAnsi="Times New Roman"/>
          <w:sz w:val="28"/>
          <w:szCs w:val="28"/>
        </w:rPr>
        <w:tab/>
      </w:r>
      <w:r w:rsidRPr="004D4565">
        <w:rPr>
          <w:rFonts w:ascii="Times New Roman" w:hAnsi="Times New Roman"/>
          <w:b/>
          <w:sz w:val="28"/>
          <w:szCs w:val="28"/>
        </w:rPr>
        <w:t>Дорожная деятельность</w:t>
      </w:r>
    </w:p>
    <w:p w:rsidR="00B8131D" w:rsidRPr="004D4565" w:rsidRDefault="00B8131D" w:rsidP="004D4565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4565">
        <w:rPr>
          <w:rFonts w:ascii="Times New Roman" w:hAnsi="Times New Roman"/>
          <w:bCs/>
          <w:sz w:val="26"/>
          <w:szCs w:val="26"/>
        </w:rPr>
        <w:t xml:space="preserve"> </w:t>
      </w:r>
      <w:r w:rsidRPr="004D4565">
        <w:rPr>
          <w:rFonts w:ascii="Times New Roman" w:hAnsi="Times New Roman"/>
          <w:bCs/>
          <w:sz w:val="28"/>
          <w:szCs w:val="28"/>
        </w:rPr>
        <w:t xml:space="preserve">Общая протяжённость дорожной сети общего пользования местного значения составляет </w:t>
      </w:r>
      <w:smartTag w:uri="urn:schemas-microsoft-com:office:smarttags" w:element="metricconverter">
        <w:smartTagPr>
          <w:attr w:name="ProductID" w:val="26,0 км"/>
        </w:smartTagPr>
        <w:r w:rsidRPr="004D4565">
          <w:rPr>
            <w:rFonts w:ascii="Times New Roman" w:hAnsi="Times New Roman"/>
            <w:bCs/>
            <w:sz w:val="28"/>
            <w:szCs w:val="28"/>
          </w:rPr>
          <w:t>26,0 км</w:t>
        </w:r>
      </w:smartTag>
      <w:r w:rsidRPr="004D4565">
        <w:rPr>
          <w:rFonts w:ascii="Times New Roman" w:hAnsi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3,56 км"/>
        </w:smartTagPr>
        <w:r w:rsidRPr="004D4565">
          <w:rPr>
            <w:rFonts w:ascii="Times New Roman" w:hAnsi="Times New Roman"/>
            <w:sz w:val="28"/>
            <w:szCs w:val="28"/>
          </w:rPr>
          <w:t>3,56 км</w:t>
        </w:r>
      </w:smartTag>
      <w:r w:rsidRPr="004D4565">
        <w:rPr>
          <w:rFonts w:ascii="Times New Roman" w:hAnsi="Times New Roman"/>
          <w:sz w:val="28"/>
          <w:szCs w:val="28"/>
        </w:rPr>
        <w:t xml:space="preserve"> имеют асфальтированное покрытие, </w:t>
      </w:r>
      <w:smartTag w:uri="urn:schemas-microsoft-com:office:smarttags" w:element="metricconverter">
        <w:smartTagPr>
          <w:attr w:name="ProductID" w:val="22,44 км"/>
        </w:smartTagPr>
        <w:r w:rsidRPr="004D4565">
          <w:rPr>
            <w:rFonts w:ascii="Times New Roman" w:hAnsi="Times New Roman"/>
            <w:sz w:val="28"/>
            <w:szCs w:val="28"/>
          </w:rPr>
          <w:t>22,44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D4565">
          <w:rPr>
            <w:rFonts w:ascii="Times New Roman" w:hAnsi="Times New Roman"/>
            <w:sz w:val="28"/>
            <w:szCs w:val="28"/>
          </w:rPr>
          <w:t>км</w:t>
        </w:r>
      </w:smartTag>
      <w:r w:rsidRPr="004D4565">
        <w:rPr>
          <w:rFonts w:ascii="Times New Roman" w:hAnsi="Times New Roman"/>
          <w:sz w:val="28"/>
          <w:szCs w:val="28"/>
        </w:rPr>
        <w:t xml:space="preserve"> гравийное.</w:t>
      </w:r>
      <w:r w:rsidRPr="004D4565">
        <w:rPr>
          <w:rFonts w:ascii="Times New Roman" w:hAnsi="Times New Roman"/>
          <w:bCs/>
          <w:sz w:val="28"/>
          <w:szCs w:val="28"/>
        </w:rPr>
        <w:t xml:space="preserve"> Сохранение автодорожной инфраструктуры осуществляется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дорог, требующих ремонта.</w:t>
      </w:r>
    </w:p>
    <w:p w:rsidR="00B8131D" w:rsidRPr="004D4565" w:rsidRDefault="00B8131D" w:rsidP="001A46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D4565">
        <w:rPr>
          <w:rFonts w:ascii="Times New Roman" w:hAnsi="Times New Roman"/>
          <w:sz w:val="28"/>
          <w:szCs w:val="28"/>
        </w:rPr>
        <w:t>На ремонт и содерж</w:t>
      </w:r>
      <w:r>
        <w:rPr>
          <w:rFonts w:ascii="Times New Roman" w:hAnsi="Times New Roman"/>
          <w:sz w:val="28"/>
          <w:szCs w:val="28"/>
        </w:rPr>
        <w:t>ание автомобильных дорог на 2024</w:t>
      </w:r>
      <w:r w:rsidRPr="004D4565">
        <w:rPr>
          <w:rFonts w:ascii="Times New Roman" w:hAnsi="Times New Roman"/>
          <w:sz w:val="28"/>
          <w:szCs w:val="28"/>
        </w:rPr>
        <w:t xml:space="preserve"> год запланировано в сумме 2 084,0 тыс. руб</w:t>
      </w:r>
      <w:r>
        <w:rPr>
          <w:rFonts w:ascii="Times New Roman" w:hAnsi="Times New Roman"/>
          <w:sz w:val="28"/>
          <w:szCs w:val="28"/>
        </w:rPr>
        <w:t xml:space="preserve">лей. </w:t>
      </w:r>
      <w:r w:rsidRPr="004D4565">
        <w:rPr>
          <w:rFonts w:ascii="Times New Roman" w:hAnsi="Times New Roman"/>
          <w:sz w:val="28"/>
          <w:szCs w:val="28"/>
        </w:rPr>
        <w:t xml:space="preserve">За счет средств дорожного фонда производится оплата уличного освещения. Ежегодно производится содержание автомобильных дорог: расчистка дорог от снега, гредирование, отсыпка дорог. </w:t>
      </w:r>
    </w:p>
    <w:p w:rsidR="00B8131D" w:rsidRPr="001A463E" w:rsidRDefault="00B8131D" w:rsidP="001A46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463E">
        <w:rPr>
          <w:rFonts w:ascii="Times New Roman" w:hAnsi="Times New Roman"/>
          <w:sz w:val="28"/>
          <w:szCs w:val="28"/>
        </w:rPr>
        <w:t>На ремонт и содержание автомобильных дорог на 2024 год запланировано в сумме 2 561,3 тыс. рублей, на 2025год в сумме 2639,1 тыс. рублей,  на 2026 год в сумме 2 730,8 тыс. рублей.</w:t>
      </w:r>
      <w:r w:rsidRPr="001A463E">
        <w:rPr>
          <w:rFonts w:ascii="Times New Roman" w:hAnsi="Times New Roman"/>
          <w:sz w:val="26"/>
          <w:szCs w:val="26"/>
        </w:rPr>
        <w:t xml:space="preserve"> </w:t>
      </w:r>
      <w:r w:rsidRPr="001A463E">
        <w:rPr>
          <w:rFonts w:ascii="Times New Roman" w:hAnsi="Times New Roman"/>
          <w:sz w:val="28"/>
          <w:szCs w:val="28"/>
        </w:rPr>
        <w:t xml:space="preserve">За счет средств дорожного фонда производится оплата уличного освещения. </w:t>
      </w:r>
    </w:p>
    <w:p w:rsidR="00B8131D" w:rsidRPr="001A463E" w:rsidRDefault="00B8131D" w:rsidP="001A46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463E">
        <w:rPr>
          <w:rFonts w:ascii="Times New Roman" w:hAnsi="Times New Roman"/>
          <w:sz w:val="28"/>
          <w:szCs w:val="28"/>
        </w:rPr>
        <w:t xml:space="preserve"> В 2024 году планируется отсыпка участков автомобильных дорог в с. Икей, в с. Галдун, пос Икейский. Планируется постановка всех автомобильных дорог и земельных участков под ними на кадастровый учет и регистрация в Росреестре.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A233F0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F73C5F" w:rsidRDefault="00B8131D" w:rsidP="006B094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73C5F">
        <w:rPr>
          <w:rFonts w:ascii="Times New Roman" w:hAnsi="Times New Roman"/>
          <w:b/>
          <w:sz w:val="28"/>
          <w:szCs w:val="28"/>
        </w:rPr>
        <w:t>Организации, учреждения осуществляющие свою деятельность на территории Икейского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первом полугодии 2024 года.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   На  территории  поселения  работает  филиал «Почта  России»  Тулунский  почтамп, штат работающих 4 человека. Имеется сотовая  связь «Теле-2», «Мегафон»</w:t>
      </w:r>
      <w:r>
        <w:rPr>
          <w:rFonts w:ascii="Times New Roman" w:hAnsi="Times New Roman"/>
          <w:sz w:val="28"/>
          <w:szCs w:val="28"/>
        </w:rPr>
        <w:t>, МТС, Билайн.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    В с. Икей работает</w:t>
      </w:r>
      <w:r>
        <w:rPr>
          <w:rFonts w:ascii="Times New Roman" w:hAnsi="Times New Roman"/>
          <w:sz w:val="28"/>
          <w:szCs w:val="28"/>
        </w:rPr>
        <w:t xml:space="preserve"> метеостанция, штат работающих 4</w:t>
      </w:r>
      <w:r w:rsidRPr="00F73C5F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F73C5F">
        <w:rPr>
          <w:rFonts w:ascii="Times New Roman" w:hAnsi="Times New Roman"/>
          <w:sz w:val="28"/>
          <w:szCs w:val="28"/>
        </w:rPr>
        <w:t xml:space="preserve">. 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    На  территории  поселения  работает Икейский участок Тулунски</w:t>
      </w:r>
      <w:r>
        <w:rPr>
          <w:rFonts w:ascii="Times New Roman" w:hAnsi="Times New Roman"/>
          <w:sz w:val="28"/>
          <w:szCs w:val="28"/>
        </w:rPr>
        <w:t>х ЗЭС с количеством работающих 6</w:t>
      </w:r>
      <w:r w:rsidRPr="00F73C5F">
        <w:rPr>
          <w:rFonts w:ascii="Times New Roman" w:hAnsi="Times New Roman"/>
          <w:sz w:val="28"/>
          <w:szCs w:val="28"/>
        </w:rPr>
        <w:t xml:space="preserve"> человек. Так же работает Икейск</w:t>
      </w:r>
      <w:r>
        <w:rPr>
          <w:rFonts w:ascii="Times New Roman" w:hAnsi="Times New Roman"/>
          <w:sz w:val="28"/>
          <w:szCs w:val="28"/>
        </w:rPr>
        <w:t>ое и Присаянское лесничество – 19</w:t>
      </w:r>
      <w:r w:rsidRPr="00F73C5F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, штат увеличился на 158 %, так как была создана лесопожарная бригада.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  Работает ПЧ-114 с. Икей - 11человек работающих. 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</w:t>
      </w:r>
    </w:p>
    <w:p w:rsidR="00B8131D" w:rsidRPr="007B066E" w:rsidRDefault="00B8131D" w:rsidP="007B066E">
      <w:pPr>
        <w:pStyle w:val="NoSpacing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B066E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B8131D" w:rsidRPr="00562A3B" w:rsidRDefault="00B8131D" w:rsidP="00562A3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62A3B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B8131D" w:rsidRPr="00562A3B" w:rsidRDefault="00B8131D" w:rsidP="007F1C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2A3B">
        <w:rPr>
          <w:rFonts w:ascii="Times New Roman" w:hAnsi="Times New Roman"/>
          <w:sz w:val="28"/>
          <w:szCs w:val="28"/>
        </w:rPr>
        <w:t xml:space="preserve">     На  территории  Икейского  сельского  поселения  находится  Икейская  врачебная амбулатория ОГБУЗ «Тулунская городская больница  в  которую  входит:  амбулатория,  детская  и  женская  консультация, дневной стационар  на 7  коек,  имеется  лаборатория,  стоматологический  кабинет, в которой работает 26 человек. С 2021 года здания Икейской врачебной амбулатории отапливаются от модульной котельной установленной на её территории.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1606"/>
        <w:gridCol w:w="2058"/>
        <w:gridCol w:w="1619"/>
      </w:tblGrid>
      <w:tr w:rsidR="00B8131D" w:rsidRPr="00285519" w:rsidTr="007F1CFB">
        <w:tc>
          <w:tcPr>
            <w:tcW w:w="4077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606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C07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8F7C07">
              <w:rPr>
                <w:rFonts w:ascii="Times New Roman" w:hAnsi="Times New Roman"/>
                <w:color w:val="000000"/>
                <w:sz w:val="24"/>
                <w:szCs w:val="24"/>
              </w:rPr>
              <w:t>ый  период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 года</w:t>
            </w:r>
          </w:p>
        </w:tc>
        <w:tc>
          <w:tcPr>
            <w:tcW w:w="2058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C07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соответствующий  период  прошлого 2023 года</w:t>
            </w:r>
          </w:p>
        </w:tc>
        <w:tc>
          <w:tcPr>
            <w:tcW w:w="1619" w:type="dxa"/>
          </w:tcPr>
          <w:p w:rsidR="00B8131D" w:rsidRPr="00BD48B1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8B1">
              <w:rPr>
                <w:rFonts w:ascii="Times New Roman" w:hAnsi="Times New Roman"/>
                <w:sz w:val="24"/>
                <w:szCs w:val="24"/>
              </w:rPr>
              <w:t>Динамика %</w:t>
            </w:r>
          </w:p>
        </w:tc>
      </w:tr>
      <w:tr w:rsidR="00B8131D" w:rsidRPr="00285519" w:rsidTr="007F1CFB">
        <w:tc>
          <w:tcPr>
            <w:tcW w:w="4077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C07">
              <w:rPr>
                <w:rFonts w:ascii="Times New Roman" w:hAnsi="Times New Roman"/>
                <w:sz w:val="28"/>
                <w:szCs w:val="28"/>
              </w:rPr>
              <w:t>Прием в поликлинике, чел</w:t>
            </w:r>
          </w:p>
        </w:tc>
        <w:tc>
          <w:tcPr>
            <w:tcW w:w="1606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5318</w:t>
            </w:r>
          </w:p>
        </w:tc>
        <w:tc>
          <w:tcPr>
            <w:tcW w:w="2058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5280</w:t>
            </w:r>
          </w:p>
        </w:tc>
        <w:tc>
          <w:tcPr>
            <w:tcW w:w="1619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100,7</w:t>
            </w:r>
          </w:p>
        </w:tc>
      </w:tr>
      <w:tr w:rsidR="00B8131D" w:rsidRPr="00285519" w:rsidTr="007F1CFB">
        <w:tc>
          <w:tcPr>
            <w:tcW w:w="4077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C07">
              <w:rPr>
                <w:rFonts w:ascii="Times New Roman" w:hAnsi="Times New Roman"/>
                <w:sz w:val="28"/>
                <w:szCs w:val="28"/>
              </w:rPr>
              <w:t>Посещаемость на дому,  чел</w:t>
            </w:r>
          </w:p>
        </w:tc>
        <w:tc>
          <w:tcPr>
            <w:tcW w:w="1606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1451</w:t>
            </w:r>
          </w:p>
        </w:tc>
        <w:tc>
          <w:tcPr>
            <w:tcW w:w="2058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1460</w:t>
            </w:r>
          </w:p>
        </w:tc>
        <w:tc>
          <w:tcPr>
            <w:tcW w:w="1619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99,4</w:t>
            </w:r>
          </w:p>
        </w:tc>
      </w:tr>
      <w:tr w:rsidR="00B8131D" w:rsidRPr="00285519" w:rsidTr="007F1CFB">
        <w:tc>
          <w:tcPr>
            <w:tcW w:w="4077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C07">
              <w:rPr>
                <w:rFonts w:ascii="Times New Roman" w:hAnsi="Times New Roman"/>
                <w:sz w:val="28"/>
                <w:szCs w:val="28"/>
              </w:rPr>
              <w:t>Отправленных на госпитализацию, чел.</w:t>
            </w:r>
          </w:p>
        </w:tc>
        <w:tc>
          <w:tcPr>
            <w:tcW w:w="1606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2058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619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95,0</w:t>
            </w:r>
          </w:p>
        </w:tc>
      </w:tr>
      <w:tr w:rsidR="00B8131D" w:rsidRPr="00285519" w:rsidTr="007F1CFB">
        <w:tc>
          <w:tcPr>
            <w:tcW w:w="4077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C07">
              <w:rPr>
                <w:rFonts w:ascii="Times New Roman" w:hAnsi="Times New Roman"/>
                <w:sz w:val="28"/>
                <w:szCs w:val="28"/>
              </w:rPr>
              <w:t>Отправленные на санаторно - курортное лечение</w:t>
            </w:r>
          </w:p>
        </w:tc>
        <w:tc>
          <w:tcPr>
            <w:tcW w:w="1606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58" w:type="dxa"/>
          </w:tcPr>
          <w:p w:rsidR="00B8131D" w:rsidRPr="008F7C07" w:rsidRDefault="00B8131D" w:rsidP="007F1C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19" w:type="dxa"/>
          </w:tcPr>
          <w:p w:rsidR="00B8131D" w:rsidRPr="008F7C07" w:rsidRDefault="00B8131D" w:rsidP="007F1C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114</w:t>
            </w:r>
          </w:p>
        </w:tc>
      </w:tr>
    </w:tbl>
    <w:p w:rsidR="00B8131D" w:rsidRPr="00562A3B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селе Галдун и д. Гарбакарай отсутствуют ФАПы из-за недостатка медицинских работников, населению приходится обращаться за медицинской помощью в с. Икей.</w:t>
      </w:r>
    </w:p>
    <w:p w:rsidR="00B8131D" w:rsidRPr="00F73C5F" w:rsidRDefault="00B8131D" w:rsidP="007F1CF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73C5F">
        <w:rPr>
          <w:rFonts w:ascii="Times New Roman" w:hAnsi="Times New Roman"/>
          <w:b/>
          <w:sz w:val="28"/>
          <w:szCs w:val="28"/>
        </w:rPr>
        <w:t>ОБРАЗОВАНИЕ</w:t>
      </w:r>
    </w:p>
    <w:p w:rsidR="00B8131D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F73C5F">
        <w:rPr>
          <w:rFonts w:ascii="Times New Roman" w:hAnsi="Times New Roman"/>
          <w:b/>
          <w:sz w:val="28"/>
          <w:szCs w:val="28"/>
        </w:rPr>
        <w:t xml:space="preserve"> </w:t>
      </w:r>
      <w:r w:rsidRPr="00F73C5F">
        <w:rPr>
          <w:rFonts w:ascii="Times New Roman" w:hAnsi="Times New Roman"/>
          <w:sz w:val="28"/>
          <w:szCs w:val="28"/>
        </w:rPr>
        <w:t xml:space="preserve"> В  Икейском   сельском  поселении  имеется   средняя общеобразовательная  школа в с. Икей,  вместимостью  на 528 человек  в  две  с</w:t>
      </w:r>
      <w:r>
        <w:rPr>
          <w:rFonts w:ascii="Times New Roman" w:hAnsi="Times New Roman"/>
          <w:sz w:val="28"/>
          <w:szCs w:val="28"/>
        </w:rPr>
        <w:t>мены, в 2024 году обучается  144 человека.</w:t>
      </w:r>
      <w:r w:rsidRPr="00F73C5F">
        <w:rPr>
          <w:rFonts w:ascii="Times New Roman" w:hAnsi="Times New Roman"/>
          <w:sz w:val="28"/>
          <w:szCs w:val="28"/>
        </w:rPr>
        <w:t xml:space="preserve"> На  базе  Икейской  общеобразовательной школы имеется  интернат с обслуживающим персоналом - 4 чел.  Дети  из  отдаленных  сел  доставляются  школьным  автобусом. Имеется детский сад «Незабудка». Коллектив рабо</w:t>
      </w:r>
      <w:r>
        <w:rPr>
          <w:rFonts w:ascii="Times New Roman" w:hAnsi="Times New Roman"/>
          <w:sz w:val="28"/>
          <w:szCs w:val="28"/>
        </w:rPr>
        <w:t>тников образования составляет 60 человек</w:t>
      </w:r>
      <w:r w:rsidRPr="007B67C3">
        <w:rPr>
          <w:rFonts w:ascii="Times New Roman" w:hAnsi="Times New Roman"/>
          <w:sz w:val="28"/>
          <w:szCs w:val="28"/>
        </w:rPr>
        <w:t>.</w:t>
      </w:r>
      <w:r w:rsidRPr="007B67C3">
        <w:rPr>
          <w:rFonts w:ascii="Times New Roman" w:hAnsi="Times New Roman"/>
          <w:iCs/>
          <w:sz w:val="28"/>
          <w:szCs w:val="28"/>
        </w:rPr>
        <w:t xml:space="preserve"> Во всех общеобразовательных учреждениях созданы условия для организации питания. Медицинское обслуживание детей, контроль за организацией питания, соблюдением санитарно-эпидемиологического режима в образовательных учреждени</w:t>
      </w:r>
      <w:r>
        <w:rPr>
          <w:rFonts w:ascii="Times New Roman" w:hAnsi="Times New Roman"/>
          <w:iCs/>
          <w:sz w:val="28"/>
          <w:szCs w:val="28"/>
        </w:rPr>
        <w:t xml:space="preserve">ях осуществляют работники Икейской врачебной амбулатории. </w:t>
      </w:r>
      <w:r w:rsidRPr="007B67C3">
        <w:rPr>
          <w:rFonts w:ascii="Times New Roman" w:hAnsi="Times New Roman"/>
          <w:iCs/>
          <w:sz w:val="28"/>
          <w:szCs w:val="28"/>
        </w:rPr>
        <w:t>В общеобразовательных учреждениях имеются спортивные залы для занятия физической культурой.</w:t>
      </w:r>
    </w:p>
    <w:p w:rsidR="00B8131D" w:rsidRPr="00322BBE" w:rsidRDefault="00B8131D" w:rsidP="007F1CFB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22BBE">
        <w:rPr>
          <w:rFonts w:ascii="Times New Roman" w:hAnsi="Times New Roman"/>
          <w:sz w:val="28"/>
          <w:szCs w:val="28"/>
        </w:rPr>
        <w:t xml:space="preserve">Ежегодно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322BBE">
        <w:rPr>
          <w:rFonts w:ascii="Times New Roman" w:hAnsi="Times New Roman"/>
          <w:sz w:val="28"/>
          <w:szCs w:val="28"/>
        </w:rPr>
        <w:t>в общеобразовательных учреждениях проводится косметический ремонт.</w:t>
      </w:r>
    </w:p>
    <w:p w:rsidR="00B8131D" w:rsidRPr="00F73C5F" w:rsidRDefault="00B8131D" w:rsidP="007F1C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31D" w:rsidRPr="00F73C5F" w:rsidRDefault="00B8131D" w:rsidP="009C4D82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73C5F">
        <w:rPr>
          <w:rFonts w:ascii="Times New Roman" w:hAnsi="Times New Roman"/>
          <w:b/>
          <w:sz w:val="28"/>
          <w:szCs w:val="28"/>
        </w:rPr>
        <w:t>КУЛЬТУРА</w:t>
      </w:r>
      <w:r>
        <w:rPr>
          <w:rFonts w:ascii="Times New Roman" w:hAnsi="Times New Roman"/>
          <w:b/>
          <w:sz w:val="28"/>
          <w:szCs w:val="28"/>
        </w:rPr>
        <w:t xml:space="preserve"> и СПОРТ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 xml:space="preserve">     Населению Икейского сельского поселения предоставляет услуги по организации культурного досуга МКУК «КДЦ с. Ик</w:t>
      </w:r>
      <w:r>
        <w:rPr>
          <w:rFonts w:ascii="Times New Roman" w:hAnsi="Times New Roman"/>
          <w:sz w:val="28"/>
          <w:szCs w:val="28"/>
        </w:rPr>
        <w:t>ей» с численностью работающих 12</w:t>
      </w:r>
      <w:r w:rsidRPr="00F73C5F">
        <w:rPr>
          <w:rFonts w:ascii="Times New Roman" w:hAnsi="Times New Roman"/>
          <w:sz w:val="28"/>
          <w:szCs w:val="28"/>
        </w:rPr>
        <w:t xml:space="preserve"> человек, услуги библиотечного и информационного обслуживания пользователей предоставляет библиотека, в структуре клубного учреждения, и находящееся в ведомственной подчиненности администрации Икейского сельского поселения</w:t>
      </w:r>
      <w:r>
        <w:rPr>
          <w:iCs/>
          <w:sz w:val="28"/>
          <w:szCs w:val="28"/>
        </w:rPr>
        <w:t>.</w:t>
      </w:r>
      <w:r w:rsidRPr="00756BE2">
        <w:rPr>
          <w:rFonts w:ascii="Times New Roman" w:hAnsi="Times New Roman"/>
          <w:iCs/>
          <w:sz w:val="28"/>
          <w:szCs w:val="28"/>
        </w:rPr>
        <w:t xml:space="preserve"> В первом полугодии 202</w:t>
      </w:r>
      <w:r>
        <w:rPr>
          <w:rFonts w:ascii="Times New Roman" w:hAnsi="Times New Roman"/>
          <w:iCs/>
          <w:sz w:val="28"/>
          <w:szCs w:val="28"/>
        </w:rPr>
        <w:t>3</w:t>
      </w:r>
      <w:r w:rsidRPr="00756BE2">
        <w:rPr>
          <w:rFonts w:ascii="Times New Roman" w:hAnsi="Times New Roman"/>
          <w:iCs/>
          <w:sz w:val="28"/>
          <w:szCs w:val="28"/>
        </w:rPr>
        <w:t xml:space="preserve"> года для жителей сельского поселения работниками культуры проводились культурно 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56BE2">
        <w:rPr>
          <w:rFonts w:ascii="Times New Roman" w:hAnsi="Times New Roman"/>
          <w:iCs/>
          <w:sz w:val="28"/>
          <w:szCs w:val="28"/>
        </w:rPr>
        <w:t>массовые мероприятия к рождеству</w:t>
      </w:r>
      <w:r>
        <w:rPr>
          <w:rFonts w:ascii="Times New Roman" w:hAnsi="Times New Roman"/>
          <w:iCs/>
          <w:sz w:val="28"/>
          <w:szCs w:val="28"/>
        </w:rPr>
        <w:t>, к 23 февраля, к 8 марта, проводы зимы, 9 мая, день памяти и скорби и др. За первое полугодие</w:t>
      </w:r>
      <w:r w:rsidRPr="00756BE2">
        <w:rPr>
          <w:rFonts w:ascii="Times New Roman" w:hAnsi="Times New Roman"/>
          <w:iCs/>
          <w:sz w:val="28"/>
          <w:szCs w:val="28"/>
        </w:rPr>
        <w:t xml:space="preserve"> проведено </w:t>
      </w:r>
      <w:r>
        <w:rPr>
          <w:rFonts w:ascii="Times New Roman" w:hAnsi="Times New Roman"/>
          <w:iCs/>
          <w:sz w:val="28"/>
          <w:szCs w:val="28"/>
        </w:rPr>
        <w:t>101 мероприятие, посетило  1850</w:t>
      </w:r>
      <w:r w:rsidRPr="006C0DBD">
        <w:rPr>
          <w:rFonts w:ascii="Times New Roman" w:hAnsi="Times New Roman"/>
          <w:iCs/>
          <w:sz w:val="28"/>
          <w:szCs w:val="28"/>
        </w:rPr>
        <w:t xml:space="preserve"> человек</w:t>
      </w:r>
      <w:r w:rsidRPr="00756BE2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Культурно-досуговые центр с. Икей оснащен</w:t>
      </w:r>
      <w:r w:rsidRPr="00756BE2">
        <w:rPr>
          <w:rFonts w:ascii="Times New Roman" w:hAnsi="Times New Roman"/>
          <w:iCs/>
          <w:sz w:val="28"/>
          <w:szCs w:val="28"/>
        </w:rPr>
        <w:t xml:space="preserve"> спортивным инвентарем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B8131D" w:rsidRPr="00322BBE" w:rsidRDefault="00B8131D" w:rsidP="001936F7">
      <w:pPr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322BBE">
        <w:rPr>
          <w:rFonts w:ascii="Times New Roman" w:hAnsi="Times New Roman"/>
          <w:sz w:val="28"/>
          <w:szCs w:val="28"/>
        </w:rPr>
        <w:t>В апреле были проведены соревнования по Северной ходьбе (с. Бад</w:t>
      </w:r>
      <w:r>
        <w:rPr>
          <w:rFonts w:ascii="Times New Roman" w:hAnsi="Times New Roman"/>
          <w:sz w:val="28"/>
          <w:szCs w:val="28"/>
        </w:rPr>
        <w:t>ар), участница команды Икей</w:t>
      </w:r>
      <w:r w:rsidRPr="00322BBE">
        <w:rPr>
          <w:rFonts w:ascii="Times New Roman" w:hAnsi="Times New Roman"/>
          <w:sz w:val="28"/>
          <w:szCs w:val="28"/>
        </w:rPr>
        <w:t>ского с</w:t>
      </w:r>
      <w:r>
        <w:rPr>
          <w:rFonts w:ascii="Times New Roman" w:hAnsi="Times New Roman"/>
          <w:sz w:val="28"/>
          <w:szCs w:val="28"/>
        </w:rPr>
        <w:t>ельского поселения заняла 2</w:t>
      </w:r>
      <w:r w:rsidRPr="00322BBE">
        <w:rPr>
          <w:rFonts w:ascii="Times New Roman" w:hAnsi="Times New Roman"/>
          <w:sz w:val="28"/>
          <w:szCs w:val="28"/>
        </w:rPr>
        <w:t xml:space="preserve"> место в возрастной категории выш</w:t>
      </w:r>
      <w:r>
        <w:rPr>
          <w:rFonts w:ascii="Times New Roman" w:hAnsi="Times New Roman"/>
          <w:sz w:val="28"/>
          <w:szCs w:val="28"/>
        </w:rPr>
        <w:t>е 70 лет.</w:t>
      </w:r>
    </w:p>
    <w:p w:rsidR="00B8131D" w:rsidRDefault="00B8131D" w:rsidP="001936F7">
      <w:pPr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322BBE">
        <w:rPr>
          <w:rFonts w:ascii="Times New Roman" w:hAnsi="Times New Roman"/>
          <w:sz w:val="28"/>
          <w:szCs w:val="28"/>
        </w:rPr>
        <w:t xml:space="preserve">На летних районных спортивных играх команда сельского поселения </w:t>
      </w:r>
      <w:r>
        <w:rPr>
          <w:rFonts w:ascii="Times New Roman" w:hAnsi="Times New Roman"/>
          <w:sz w:val="28"/>
          <w:szCs w:val="28"/>
        </w:rPr>
        <w:t>в общекомандном зачете заняла 5</w:t>
      </w:r>
      <w:r w:rsidRPr="00322BBE">
        <w:rPr>
          <w:rFonts w:ascii="Times New Roman" w:hAnsi="Times New Roman"/>
          <w:sz w:val="28"/>
          <w:szCs w:val="28"/>
        </w:rPr>
        <w:t xml:space="preserve"> место. </w:t>
      </w:r>
      <w:r>
        <w:rPr>
          <w:rFonts w:ascii="Times New Roman" w:hAnsi="Times New Roman"/>
          <w:sz w:val="28"/>
          <w:szCs w:val="28"/>
        </w:rPr>
        <w:t xml:space="preserve"> По волейболу женская команда заняла 1 место. В соревнованиях по армспорту</w:t>
      </w:r>
      <w:r w:rsidRPr="00322BBE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место среди женщин весовая категория свыше 9</w:t>
      </w:r>
      <w:r w:rsidRPr="00322BBE">
        <w:rPr>
          <w:rFonts w:ascii="Times New Roman" w:hAnsi="Times New Roman"/>
          <w:sz w:val="28"/>
          <w:szCs w:val="28"/>
        </w:rPr>
        <w:t>0 кг</w:t>
      </w:r>
      <w:r>
        <w:rPr>
          <w:rFonts w:ascii="Times New Roman" w:hAnsi="Times New Roman"/>
          <w:sz w:val="28"/>
          <w:szCs w:val="28"/>
        </w:rPr>
        <w:t>, 2 место  до 7</w:t>
      </w:r>
      <w:r w:rsidRPr="00322BBE">
        <w:rPr>
          <w:rFonts w:ascii="Times New Roman" w:hAnsi="Times New Roman"/>
          <w:sz w:val="28"/>
          <w:szCs w:val="28"/>
        </w:rPr>
        <w:t>0 кг</w:t>
      </w:r>
      <w:r>
        <w:rPr>
          <w:rFonts w:ascii="Times New Roman" w:hAnsi="Times New Roman"/>
          <w:sz w:val="28"/>
          <w:szCs w:val="28"/>
        </w:rPr>
        <w:t xml:space="preserve"> среди мужчин, среди женщин 2 место в весовой категории свыше 8</w:t>
      </w:r>
      <w:r w:rsidRPr="00322BBE">
        <w:rPr>
          <w:rFonts w:ascii="Times New Roman" w:hAnsi="Times New Roman"/>
          <w:sz w:val="28"/>
          <w:szCs w:val="28"/>
        </w:rPr>
        <w:t>0 кг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8131D" w:rsidRPr="001936F7" w:rsidRDefault="00B8131D" w:rsidP="001936F7">
      <w:pPr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В районном конкурсе «</w:t>
      </w:r>
      <w:r w:rsidRPr="00322BBE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Присаянский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322BBE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карагод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» вокальный ансамбль «Сударушка»</w:t>
      </w:r>
      <w:r w:rsidRPr="00322BBE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получил диплом третьей степени.</w:t>
      </w:r>
    </w:p>
    <w:p w:rsidR="00B8131D" w:rsidRPr="00FD5550" w:rsidRDefault="00B8131D" w:rsidP="00DA337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FD5550">
        <w:rPr>
          <w:rFonts w:ascii="Times New Roman" w:hAnsi="Times New Roman"/>
          <w:sz w:val="28"/>
        </w:rPr>
        <w:t>Победителем Конкурса на лучшее сельское учреждение культуры Иркутской области и их работников в 2024 году стала библиотека МКУК «Культурно-досуговый центр с. Икей», получили грант 100,00 тысяч рублей на которые приобрели интерактивную доску, синтезатор, колонки, цветной принтер. Лучшим работником сельских учреждений культуры стала И.А. Савостеева, библиотекарь МКУК «Культурно-досуговый центр с. Икей» и получила грант в сумме 50,0 тысяч рублей.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2024 году по проектам народные инициативы для МКУК «КДЦ с. Икей» планируется приобретение котла на сумму 172000,00 рублей и выполнение работ по замене дверных блоков на сумму 176000,00 рублей.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F73C5F" w:rsidRDefault="00B8131D" w:rsidP="006B094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73C5F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3C5F">
        <w:rPr>
          <w:rFonts w:ascii="Times New Roman" w:hAnsi="Times New Roman"/>
          <w:sz w:val="28"/>
          <w:szCs w:val="28"/>
        </w:rPr>
        <w:t>Числе</w:t>
      </w:r>
      <w:r>
        <w:rPr>
          <w:rFonts w:ascii="Times New Roman" w:hAnsi="Times New Roman"/>
          <w:sz w:val="28"/>
          <w:szCs w:val="28"/>
        </w:rPr>
        <w:t>нность пенсионеров на 01.07.2024</w:t>
      </w:r>
      <w:r w:rsidRPr="00F73C5F">
        <w:rPr>
          <w:rFonts w:ascii="Times New Roman" w:hAnsi="Times New Roman"/>
          <w:sz w:val="28"/>
          <w:szCs w:val="28"/>
        </w:rPr>
        <w:t>г. на тер</w:t>
      </w:r>
      <w:r>
        <w:rPr>
          <w:rFonts w:ascii="Times New Roman" w:hAnsi="Times New Roman"/>
          <w:sz w:val="28"/>
          <w:szCs w:val="28"/>
        </w:rPr>
        <w:t>ритории поселения составляет 319 человек.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73C5F">
        <w:rPr>
          <w:rFonts w:ascii="Times New Roman" w:hAnsi="Times New Roman"/>
          <w:sz w:val="28"/>
          <w:szCs w:val="28"/>
        </w:rPr>
        <w:t>На территории поселения работает 2 специалиста  от центра социального обслуживания на дому, которые осуществляют уход за пенсионерами н</w:t>
      </w:r>
      <w:r>
        <w:rPr>
          <w:rFonts w:ascii="Times New Roman" w:hAnsi="Times New Roman"/>
          <w:sz w:val="28"/>
          <w:szCs w:val="28"/>
        </w:rPr>
        <w:t>уждающимися в постороннем уходе, которые обслуживают 20 человек и 1 специалист  по работе с семьями с детьми.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73C5F">
        <w:rPr>
          <w:rFonts w:ascii="Times New Roman" w:hAnsi="Times New Roman"/>
          <w:sz w:val="28"/>
          <w:szCs w:val="28"/>
        </w:rPr>
        <w:t>В поселении осуществляется работа по оказанию социальной  поддержки малоимущим слоям населения.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администрации поселения осуществляется прием граждан главой поселения, специалистами администрации, еженедельно по четвергам осуществляется прием граждан МФЦ «Мои документы».</w:t>
      </w:r>
    </w:p>
    <w:p w:rsidR="00B8131D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на территорию Икей</w:t>
      </w:r>
      <w:r w:rsidRPr="00322BBE">
        <w:rPr>
          <w:rFonts w:ascii="Times New Roman" w:hAnsi="Times New Roman"/>
          <w:sz w:val="28"/>
          <w:szCs w:val="28"/>
        </w:rPr>
        <w:t>ского сельского поселения осуществляется выезд мобильной группы, в состав которой входят работники социальной защиты населения.</w:t>
      </w:r>
    </w:p>
    <w:p w:rsidR="00B8131D" w:rsidRPr="00F73C5F" w:rsidRDefault="00B8131D" w:rsidP="006B09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9C4D82" w:rsidRDefault="00B8131D" w:rsidP="009C4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Икей</w:t>
      </w:r>
      <w:r w:rsidRPr="009C4D82">
        <w:rPr>
          <w:rFonts w:ascii="Times New Roman" w:hAnsi="Times New Roman"/>
          <w:b/>
          <w:bCs/>
          <w:sz w:val="28"/>
          <w:szCs w:val="28"/>
        </w:rPr>
        <w:t>ского сельского поселения</w:t>
      </w:r>
    </w:p>
    <w:p w:rsidR="00B8131D" w:rsidRPr="009C4D82" w:rsidRDefault="00B8131D" w:rsidP="009C4D82">
      <w:pPr>
        <w:pStyle w:val="NormalWeb"/>
        <w:spacing w:before="0" w:beforeAutospacing="0" w:after="0" w:afterAutospacing="0"/>
        <w:ind w:firstLine="708"/>
        <w:jc w:val="both"/>
        <w:rPr>
          <w:vanish/>
          <w:sz w:val="28"/>
          <w:specVanish/>
        </w:rPr>
      </w:pPr>
      <w:r w:rsidRPr="009C4D82">
        <w:rPr>
          <w:sz w:val="28"/>
        </w:rPr>
        <w:t xml:space="preserve">В первом полугодии 2024 года штатная численность работников </w:t>
      </w:r>
      <w:r>
        <w:rPr>
          <w:sz w:val="28"/>
        </w:rPr>
        <w:t>администрации 8 человек, в том  числе муниципальных служащих  3</w:t>
      </w:r>
      <w:r w:rsidRPr="009C4D82">
        <w:rPr>
          <w:sz w:val="28"/>
        </w:rPr>
        <w:t xml:space="preserve"> единицы. З</w:t>
      </w:r>
      <w:r>
        <w:rPr>
          <w:sz w:val="28"/>
        </w:rPr>
        <w:t>а 6 месяцев 2024 года принято 66 постановлений, 31 распоряжение по основной деятельности, проведено 5 заседаний Думы, 4</w:t>
      </w:r>
      <w:r w:rsidRPr="009C4D82">
        <w:rPr>
          <w:sz w:val="28"/>
        </w:rPr>
        <w:t xml:space="preserve"> </w:t>
      </w:r>
      <w:r>
        <w:rPr>
          <w:sz w:val="28"/>
        </w:rPr>
        <w:t>собрание граждан, выдано 158</w:t>
      </w:r>
      <w:r w:rsidRPr="009C4D82">
        <w:rPr>
          <w:sz w:val="28"/>
        </w:rPr>
        <w:t xml:space="preserve"> справок.</w:t>
      </w:r>
      <w:r>
        <w:rPr>
          <w:sz w:val="28"/>
        </w:rPr>
        <w:t xml:space="preserve"> </w:t>
      </w:r>
    </w:p>
    <w:p w:rsidR="00B8131D" w:rsidRDefault="00B8131D" w:rsidP="009C4D82">
      <w:pPr>
        <w:pStyle w:val="NoSpacing"/>
        <w:ind w:firstLine="720"/>
        <w:jc w:val="both"/>
        <w:rPr>
          <w:rFonts w:ascii="Times New Roman" w:hAnsi="Times New Roman"/>
          <w:sz w:val="28"/>
        </w:rPr>
      </w:pPr>
      <w:r w:rsidRPr="009C4D82">
        <w:rPr>
          <w:rFonts w:ascii="Times New Roman" w:hAnsi="Times New Roman"/>
          <w:sz w:val="28"/>
        </w:rPr>
        <w:t>Администрацией поселения осуществлялись нотариальные действия по составлению доверенностей</w:t>
      </w:r>
      <w:r>
        <w:rPr>
          <w:rFonts w:ascii="Times New Roman" w:hAnsi="Times New Roman"/>
          <w:sz w:val="28"/>
        </w:rPr>
        <w:t>, з</w:t>
      </w:r>
      <w:r w:rsidRPr="009C4D82">
        <w:rPr>
          <w:rFonts w:ascii="Times New Roman" w:hAnsi="Times New Roman"/>
          <w:sz w:val="28"/>
        </w:rPr>
        <w:t>а первое пол</w:t>
      </w:r>
      <w:r>
        <w:rPr>
          <w:rFonts w:ascii="Times New Roman" w:hAnsi="Times New Roman"/>
          <w:sz w:val="28"/>
        </w:rPr>
        <w:t>угодие 2024 года доходы от нотариальных действий составили 62</w:t>
      </w:r>
      <w:r w:rsidRPr="009C4D82">
        <w:rPr>
          <w:rFonts w:ascii="Times New Roman" w:hAnsi="Times New Roman"/>
          <w:sz w:val="28"/>
        </w:rPr>
        <w:t>00 руб. Заработная плата за первое полугодие 2024 года работников муниципалитета составила</w:t>
      </w:r>
      <w:r>
        <w:rPr>
          <w:rFonts w:ascii="Times New Roman" w:hAnsi="Times New Roman"/>
          <w:sz w:val="28"/>
        </w:rPr>
        <w:t xml:space="preserve"> 53642</w:t>
      </w:r>
      <w:r w:rsidRPr="009C4D82">
        <w:rPr>
          <w:rFonts w:ascii="Times New Roman" w:hAnsi="Times New Roman"/>
          <w:sz w:val="28"/>
        </w:rPr>
        <w:t xml:space="preserve">,00 рублей, по отношению к аналогичному периоду 2023 года </w:t>
      </w:r>
      <w:r>
        <w:rPr>
          <w:rFonts w:ascii="Times New Roman" w:hAnsi="Times New Roman"/>
          <w:sz w:val="28"/>
        </w:rPr>
        <w:t xml:space="preserve"> </w:t>
      </w:r>
      <w:r w:rsidRPr="009C4D82">
        <w:rPr>
          <w:rFonts w:ascii="Times New Roman" w:hAnsi="Times New Roman"/>
          <w:sz w:val="28"/>
        </w:rPr>
        <w:t>увеличилась</w:t>
      </w:r>
      <w:r>
        <w:rPr>
          <w:rFonts w:ascii="Times New Roman" w:hAnsi="Times New Roman"/>
          <w:sz w:val="28"/>
        </w:rPr>
        <w:t xml:space="preserve"> на 4,1 %.</w:t>
      </w:r>
    </w:p>
    <w:p w:rsidR="00B8131D" w:rsidRDefault="00B8131D" w:rsidP="009C4D82">
      <w:pPr>
        <w:pStyle w:val="NoSpacing"/>
        <w:ind w:firstLine="720"/>
        <w:jc w:val="both"/>
        <w:rPr>
          <w:rFonts w:ascii="Times New Roman" w:hAnsi="Times New Roman"/>
          <w:sz w:val="28"/>
        </w:rPr>
      </w:pPr>
    </w:p>
    <w:p w:rsidR="00B8131D" w:rsidRPr="001E792A" w:rsidRDefault="00B8131D" w:rsidP="007F1CF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1E792A">
        <w:rPr>
          <w:rFonts w:ascii="Times New Roman" w:hAnsi="Times New Roman"/>
          <w:b/>
          <w:sz w:val="28"/>
          <w:szCs w:val="28"/>
        </w:rPr>
        <w:t>Бюджет сельского поселения</w:t>
      </w:r>
    </w:p>
    <w:p w:rsidR="00B8131D" w:rsidRDefault="00B8131D" w:rsidP="007F1CFB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отметить, что главным финансовым инструментом для достижения стабильности социально-экономического развития поселения, безусловно, служит бюджет поселения.</w:t>
      </w:r>
    </w:p>
    <w:p w:rsidR="00B8131D" w:rsidRDefault="00B8131D" w:rsidP="007F1CFB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B502D0">
        <w:rPr>
          <w:rFonts w:ascii="Times New Roman" w:hAnsi="Times New Roman"/>
          <w:sz w:val="28"/>
          <w:szCs w:val="28"/>
        </w:rPr>
        <w:t>Решение вопросов местного значения напрямую зависит от исполнения доходной части бюджета</w:t>
      </w:r>
      <w:r>
        <w:rPr>
          <w:rFonts w:ascii="Times New Roman" w:hAnsi="Times New Roman"/>
          <w:sz w:val="28"/>
          <w:szCs w:val="28"/>
        </w:rPr>
        <w:t>.</w:t>
      </w:r>
    </w:p>
    <w:p w:rsidR="00B8131D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2D0">
        <w:rPr>
          <w:rFonts w:ascii="Times New Roman" w:hAnsi="Times New Roman"/>
          <w:sz w:val="28"/>
          <w:szCs w:val="28"/>
        </w:rPr>
        <w:t>Планова</w:t>
      </w:r>
      <w:r>
        <w:rPr>
          <w:rFonts w:ascii="Times New Roman" w:hAnsi="Times New Roman"/>
          <w:sz w:val="28"/>
          <w:szCs w:val="28"/>
        </w:rPr>
        <w:t>я доходная часть бюджета Икей</w:t>
      </w:r>
      <w:r w:rsidRPr="00B502D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кого сельского поселения на 2024 год составляет 18524,6</w:t>
      </w:r>
      <w:r w:rsidRPr="00B502D0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 рублей, из которых 14897,9</w:t>
      </w:r>
      <w:r w:rsidRPr="00B502D0">
        <w:rPr>
          <w:rFonts w:ascii="Times New Roman" w:hAnsi="Times New Roman"/>
          <w:sz w:val="28"/>
          <w:szCs w:val="28"/>
        </w:rPr>
        <w:t xml:space="preserve"> тыс. рублей бе</w:t>
      </w:r>
      <w:r>
        <w:rPr>
          <w:rFonts w:ascii="Times New Roman" w:hAnsi="Times New Roman"/>
          <w:sz w:val="28"/>
          <w:szCs w:val="28"/>
        </w:rPr>
        <w:t>звозмездные поступления, 3626,0</w:t>
      </w:r>
      <w:r w:rsidRPr="00B502D0">
        <w:rPr>
          <w:rFonts w:ascii="Times New Roman" w:hAnsi="Times New Roman"/>
          <w:sz w:val="28"/>
          <w:szCs w:val="28"/>
        </w:rPr>
        <w:t xml:space="preserve"> тыс. рублей – налоговые и неналогов</w:t>
      </w:r>
      <w:r>
        <w:rPr>
          <w:rFonts w:ascii="Times New Roman" w:hAnsi="Times New Roman"/>
          <w:sz w:val="28"/>
          <w:szCs w:val="28"/>
        </w:rPr>
        <w:t>ые доходы (собственные доходы), так за первое полугодие план по налогам и сборам в местный бюджет выполнен на 103,9%.</w:t>
      </w:r>
    </w:p>
    <w:p w:rsidR="00B8131D" w:rsidRPr="001223BF" w:rsidRDefault="00B8131D" w:rsidP="007F1C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1223BF">
        <w:rPr>
          <w:rFonts w:ascii="Times New Roman" w:hAnsi="Times New Roman"/>
          <w:sz w:val="28"/>
          <w:szCs w:val="28"/>
        </w:rPr>
        <w:t>Основным доходным источником бюджета Икейского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за 1 полугодие 2024</w:t>
      </w:r>
      <w:r w:rsidRPr="001223BF">
        <w:rPr>
          <w:rFonts w:ascii="Times New Roman" w:hAnsi="Times New Roman"/>
          <w:sz w:val="28"/>
          <w:szCs w:val="28"/>
        </w:rPr>
        <w:t xml:space="preserve"> года являются доходы от уплаты акцизов. Удельный вес поступления доходов о</w:t>
      </w:r>
      <w:r>
        <w:rPr>
          <w:rFonts w:ascii="Times New Roman" w:hAnsi="Times New Roman"/>
          <w:sz w:val="28"/>
          <w:szCs w:val="28"/>
        </w:rPr>
        <w:t>т уплаты акцизов составляет 74,0</w:t>
      </w:r>
      <w:r w:rsidRPr="001223BF">
        <w:rPr>
          <w:rFonts w:ascii="Times New Roman" w:hAnsi="Times New Roman"/>
          <w:sz w:val="28"/>
          <w:szCs w:val="28"/>
        </w:rPr>
        <w:t xml:space="preserve"> % в общей сумме налоговых и неналоговых доходов.</w:t>
      </w:r>
    </w:p>
    <w:p w:rsidR="00B8131D" w:rsidRPr="001223BF" w:rsidRDefault="00B8131D" w:rsidP="007F1CFB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23BF">
        <w:rPr>
          <w:rFonts w:ascii="Times New Roman" w:hAnsi="Times New Roman"/>
          <w:sz w:val="28"/>
          <w:szCs w:val="28"/>
        </w:rPr>
        <w:t>Налог на доходы физических лиц второй по значимости доходный источник. У</w:t>
      </w:r>
      <w:r>
        <w:rPr>
          <w:rFonts w:ascii="Times New Roman" w:hAnsi="Times New Roman"/>
          <w:sz w:val="28"/>
          <w:szCs w:val="28"/>
        </w:rPr>
        <w:t>дельный вес НДФЛ составляет 20,0</w:t>
      </w:r>
      <w:r w:rsidRPr="001223BF">
        <w:rPr>
          <w:rFonts w:ascii="Times New Roman" w:hAnsi="Times New Roman"/>
          <w:sz w:val="28"/>
          <w:szCs w:val="28"/>
        </w:rPr>
        <w:t xml:space="preserve"> % в общей сумме налоговых и неналоговых доходов.  </w:t>
      </w:r>
    </w:p>
    <w:p w:rsidR="00B8131D" w:rsidRPr="001223BF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223BF">
        <w:rPr>
          <w:rFonts w:ascii="Times New Roman" w:hAnsi="Times New Roman"/>
          <w:sz w:val="28"/>
          <w:szCs w:val="28"/>
        </w:rPr>
        <w:t>Удельный вес поступления з</w:t>
      </w:r>
      <w:r>
        <w:rPr>
          <w:rFonts w:ascii="Times New Roman" w:hAnsi="Times New Roman"/>
          <w:sz w:val="28"/>
          <w:szCs w:val="28"/>
        </w:rPr>
        <w:t xml:space="preserve">емельного налога составляет 3,1 </w:t>
      </w:r>
      <w:r w:rsidRPr="001223BF">
        <w:rPr>
          <w:rFonts w:ascii="Times New Roman" w:hAnsi="Times New Roman"/>
          <w:sz w:val="28"/>
          <w:szCs w:val="28"/>
        </w:rPr>
        <w:t>% в общей сумме собственных доходов.</w:t>
      </w:r>
    </w:p>
    <w:p w:rsidR="00B8131D" w:rsidRPr="001223BF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23BF">
        <w:rPr>
          <w:rFonts w:ascii="Times New Roman" w:hAnsi="Times New Roman"/>
          <w:sz w:val="28"/>
          <w:szCs w:val="28"/>
        </w:rPr>
        <w:t>Удельный вес п</w:t>
      </w:r>
      <w:r>
        <w:rPr>
          <w:rFonts w:ascii="Times New Roman" w:hAnsi="Times New Roman"/>
          <w:sz w:val="28"/>
          <w:szCs w:val="28"/>
        </w:rPr>
        <w:t>рочих поступлений составляет 1,4</w:t>
      </w:r>
      <w:r w:rsidRPr="001223BF">
        <w:rPr>
          <w:rFonts w:ascii="Times New Roman" w:hAnsi="Times New Roman"/>
          <w:sz w:val="28"/>
          <w:szCs w:val="28"/>
        </w:rPr>
        <w:t xml:space="preserve"> % в общей сумме собственных доходов</w:t>
      </w:r>
      <w:r>
        <w:rPr>
          <w:rFonts w:ascii="Times New Roman" w:hAnsi="Times New Roman"/>
          <w:sz w:val="28"/>
          <w:szCs w:val="28"/>
        </w:rPr>
        <w:t>.</w:t>
      </w:r>
    </w:p>
    <w:p w:rsidR="00B8131D" w:rsidRPr="00B502D0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2D0">
        <w:rPr>
          <w:rFonts w:ascii="Times New Roman" w:hAnsi="Times New Roman"/>
          <w:sz w:val="28"/>
          <w:szCs w:val="28"/>
        </w:rPr>
        <w:t>Расходная часть бюдже</w:t>
      </w:r>
      <w:r>
        <w:rPr>
          <w:rFonts w:ascii="Times New Roman" w:hAnsi="Times New Roman"/>
          <w:sz w:val="28"/>
          <w:szCs w:val="28"/>
        </w:rPr>
        <w:t>та запланирована в сумме 18650,6 тыс. рублей, за первое полугодие при плане 8135,4 руб. исполнен на 100%.</w:t>
      </w:r>
    </w:p>
    <w:p w:rsidR="00B8131D" w:rsidRPr="00B502D0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2D0">
        <w:rPr>
          <w:rFonts w:ascii="Times New Roman" w:hAnsi="Times New Roman"/>
          <w:sz w:val="28"/>
          <w:szCs w:val="28"/>
        </w:rPr>
        <w:t>Практически все расход</w:t>
      </w:r>
      <w:r>
        <w:rPr>
          <w:rFonts w:ascii="Times New Roman" w:hAnsi="Times New Roman"/>
          <w:sz w:val="28"/>
          <w:szCs w:val="28"/>
        </w:rPr>
        <w:t>ы предусмотрены на реализацию 8 под</w:t>
      </w:r>
      <w:r w:rsidRPr="00B502D0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«Социально-экономическое развитие территории сельского поселения на 2024-2028гг.»</w:t>
      </w:r>
      <w:r w:rsidRPr="00B502D0">
        <w:rPr>
          <w:rFonts w:ascii="Times New Roman" w:hAnsi="Times New Roman"/>
          <w:sz w:val="28"/>
          <w:szCs w:val="28"/>
        </w:rPr>
        <w:t xml:space="preserve">. Самые значительные средства направлены на </w:t>
      </w:r>
      <w:r>
        <w:rPr>
          <w:rFonts w:ascii="Times New Roman" w:hAnsi="Times New Roman"/>
          <w:sz w:val="28"/>
          <w:szCs w:val="28"/>
        </w:rPr>
        <w:t>выплату заработной платы с начислениями на неё</w:t>
      </w:r>
      <w:r w:rsidRPr="00B502D0">
        <w:rPr>
          <w:rFonts w:ascii="Times New Roman" w:hAnsi="Times New Roman"/>
          <w:sz w:val="28"/>
          <w:szCs w:val="28"/>
        </w:rPr>
        <w:t>, дорожную деятельность, мероприятия в области культуры</w:t>
      </w:r>
      <w:r>
        <w:rPr>
          <w:rFonts w:ascii="Times New Roman" w:hAnsi="Times New Roman"/>
          <w:sz w:val="28"/>
          <w:szCs w:val="28"/>
        </w:rPr>
        <w:t>, ЖКХ</w:t>
      </w:r>
      <w:r w:rsidRPr="00B502D0">
        <w:rPr>
          <w:rFonts w:ascii="Times New Roman" w:hAnsi="Times New Roman"/>
          <w:sz w:val="28"/>
          <w:szCs w:val="28"/>
        </w:rPr>
        <w:t>.</w:t>
      </w:r>
    </w:p>
    <w:p w:rsidR="00B8131D" w:rsidRPr="00B502D0" w:rsidRDefault="00B8131D" w:rsidP="007F1C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502D0">
        <w:rPr>
          <w:rFonts w:ascii="Times New Roman" w:hAnsi="Times New Roman"/>
          <w:sz w:val="28"/>
          <w:szCs w:val="28"/>
        </w:rPr>
        <w:t xml:space="preserve">дним из основных вопросов, которым занимаются специалисты поселения, является индивидуальная работа с </w:t>
      </w:r>
      <w:r>
        <w:rPr>
          <w:rFonts w:ascii="Times New Roman" w:hAnsi="Times New Roman"/>
          <w:sz w:val="28"/>
          <w:szCs w:val="28"/>
        </w:rPr>
        <w:t>недоимкой по налогам, р</w:t>
      </w:r>
      <w:r w:rsidRPr="00B502D0">
        <w:rPr>
          <w:rFonts w:ascii="Times New Roman" w:hAnsi="Times New Roman"/>
          <w:sz w:val="28"/>
          <w:szCs w:val="28"/>
        </w:rPr>
        <w:t xml:space="preserve">абота в данном направлении ведется </w:t>
      </w:r>
      <w:r>
        <w:rPr>
          <w:rFonts w:ascii="Times New Roman" w:hAnsi="Times New Roman"/>
          <w:sz w:val="28"/>
          <w:szCs w:val="28"/>
        </w:rPr>
        <w:t>в тесном контакте с налоговой инспекцией, жителям постоянно оказывается помощь в оплате налогов.</w:t>
      </w:r>
    </w:p>
    <w:p w:rsidR="00B8131D" w:rsidRPr="009C4D82" w:rsidRDefault="00B8131D" w:rsidP="009C4D82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F73C5F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76B64">
        <w:rPr>
          <w:rFonts w:ascii="Times New Roman CYR" w:hAnsi="Times New Roman CYR" w:cs="Times New Roman CYR"/>
          <w:b/>
          <w:bCs/>
          <w:sz w:val="28"/>
          <w:szCs w:val="28"/>
        </w:rPr>
        <w:t>Муниципальные программы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Н</w:t>
      </w:r>
      <w:r w:rsidRPr="005A376A">
        <w:rPr>
          <w:rFonts w:ascii="Times New Roman" w:hAnsi="Times New Roman"/>
          <w:sz w:val="28"/>
          <w:szCs w:val="28"/>
        </w:rPr>
        <w:t>а территории поселения действует муниципальная программа «Социально-экономическое развитие террито</w:t>
      </w:r>
      <w:r>
        <w:rPr>
          <w:rFonts w:ascii="Times New Roman" w:hAnsi="Times New Roman"/>
          <w:sz w:val="28"/>
          <w:szCs w:val="28"/>
        </w:rPr>
        <w:t>рии сельского поселения» на 2024-2028</w:t>
      </w:r>
      <w:r w:rsidRPr="005A376A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ды,  которая подразделяется на 8</w:t>
      </w:r>
      <w:r w:rsidRPr="005A376A">
        <w:rPr>
          <w:rFonts w:ascii="Times New Roman" w:hAnsi="Times New Roman"/>
          <w:sz w:val="28"/>
          <w:szCs w:val="28"/>
        </w:rPr>
        <w:t xml:space="preserve"> подрограмм: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- «Обеспечение деятельности главы и администрации Икейс</w:t>
      </w:r>
      <w:r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5A376A">
        <w:rPr>
          <w:rFonts w:ascii="Times New Roman" w:hAnsi="Times New Roman"/>
          <w:sz w:val="28"/>
          <w:szCs w:val="28"/>
        </w:rPr>
        <w:t xml:space="preserve"> гг.»;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 xml:space="preserve">- «Повышение эффективности бюджетных расходов Икейского сельского поселения на </w:t>
      </w:r>
      <w:r>
        <w:rPr>
          <w:rFonts w:ascii="Times New Roman" w:hAnsi="Times New Roman"/>
          <w:sz w:val="28"/>
          <w:szCs w:val="28"/>
        </w:rPr>
        <w:t>2024-2028</w:t>
      </w:r>
      <w:r w:rsidRPr="005A376A">
        <w:rPr>
          <w:rFonts w:ascii="Times New Roman" w:hAnsi="Times New Roman"/>
          <w:sz w:val="28"/>
          <w:szCs w:val="28"/>
        </w:rPr>
        <w:t xml:space="preserve"> гг.»; 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- «Развитие инфраструктуры на территории Икейского сельского поселения н</w:t>
      </w:r>
      <w:r>
        <w:rPr>
          <w:rFonts w:ascii="Times New Roman" w:hAnsi="Times New Roman"/>
          <w:sz w:val="28"/>
          <w:szCs w:val="28"/>
        </w:rPr>
        <w:t>а  2024-2028</w:t>
      </w:r>
      <w:r w:rsidRPr="005A376A">
        <w:rPr>
          <w:rFonts w:ascii="Times New Roman" w:hAnsi="Times New Roman"/>
          <w:sz w:val="28"/>
          <w:szCs w:val="28"/>
        </w:rPr>
        <w:t xml:space="preserve"> гг.»;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- «Обеспечение комплексного, пространственного и территориального развития Икейского се</w:t>
      </w:r>
      <w:r>
        <w:rPr>
          <w:rFonts w:ascii="Times New Roman" w:hAnsi="Times New Roman"/>
          <w:sz w:val="28"/>
          <w:szCs w:val="28"/>
        </w:rPr>
        <w:t>льского поселения на  2024-2028</w:t>
      </w:r>
      <w:r w:rsidRPr="005A376A">
        <w:rPr>
          <w:rFonts w:ascii="Times New Roman" w:hAnsi="Times New Roman"/>
          <w:sz w:val="28"/>
          <w:szCs w:val="28"/>
        </w:rPr>
        <w:t xml:space="preserve"> гг.»;</w:t>
      </w:r>
    </w:p>
    <w:p w:rsidR="00B8131D" w:rsidRPr="005A376A" w:rsidRDefault="00B8131D" w:rsidP="006B0949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- «Обеспечение комплексных мер безопасности на территории Икейского с</w:t>
      </w:r>
      <w:r>
        <w:rPr>
          <w:rFonts w:ascii="Times New Roman" w:hAnsi="Times New Roman"/>
          <w:sz w:val="28"/>
          <w:szCs w:val="28"/>
        </w:rPr>
        <w:t>ельского поселения на  2024-2028</w:t>
      </w:r>
      <w:r w:rsidRPr="005A376A">
        <w:rPr>
          <w:rFonts w:ascii="Times New Roman" w:hAnsi="Times New Roman"/>
          <w:sz w:val="28"/>
          <w:szCs w:val="28"/>
        </w:rPr>
        <w:t xml:space="preserve">  гг.»;</w:t>
      </w:r>
    </w:p>
    <w:p w:rsidR="00B8131D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- «Развитие культуры и спорта на территории Икейского с</w:t>
      </w:r>
      <w:r>
        <w:rPr>
          <w:rFonts w:ascii="Times New Roman" w:hAnsi="Times New Roman"/>
          <w:sz w:val="28"/>
          <w:szCs w:val="28"/>
        </w:rPr>
        <w:t>ельского поселения на  2024-2028</w:t>
      </w:r>
      <w:r w:rsidRPr="005A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гг.»;</w:t>
      </w:r>
    </w:p>
    <w:p w:rsidR="00B8131D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«Энергосбережение и повышение энергетической эффективности </w:t>
      </w:r>
      <w:r w:rsidRPr="005A376A">
        <w:rPr>
          <w:rFonts w:ascii="Times New Roman" w:hAnsi="Times New Roman"/>
          <w:sz w:val="28"/>
          <w:szCs w:val="28"/>
        </w:rPr>
        <w:t>на территории Икейского с</w:t>
      </w:r>
      <w:r>
        <w:rPr>
          <w:rFonts w:ascii="Times New Roman" w:hAnsi="Times New Roman"/>
          <w:sz w:val="28"/>
          <w:szCs w:val="28"/>
        </w:rPr>
        <w:t>ельского поселения на  2024-2028 гг.»;</w:t>
      </w:r>
    </w:p>
    <w:p w:rsidR="00B8131D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920FC">
        <w:rPr>
          <w:rFonts w:ascii="Times New Roman" w:hAnsi="Times New Roman"/>
          <w:color w:val="000000"/>
          <w:sz w:val="28"/>
          <w:szCs w:val="28"/>
        </w:rPr>
        <w:t>«И</w:t>
      </w:r>
      <w:r w:rsidRPr="004920FC">
        <w:rPr>
          <w:rStyle w:val="dash041e0431044b0447043d044b0439char"/>
          <w:rFonts w:ascii="Times New Roman" w:hAnsi="Times New Roman"/>
          <w:color w:val="000000"/>
          <w:sz w:val="28"/>
          <w:szCs w:val="28"/>
        </w:rPr>
        <w:t>спользование и охрана земель муниципального образования</w:t>
      </w:r>
      <w:r w:rsidRPr="004920FC">
        <w:rPr>
          <w:rFonts w:ascii="Times New Roman" w:hAnsi="Times New Roman"/>
          <w:sz w:val="28"/>
          <w:szCs w:val="28"/>
        </w:rPr>
        <w:t xml:space="preserve"> Икейс</w:t>
      </w:r>
      <w:r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4920FC">
        <w:rPr>
          <w:rFonts w:ascii="Times New Roman" w:hAnsi="Times New Roman"/>
          <w:sz w:val="28"/>
          <w:szCs w:val="28"/>
        </w:rPr>
        <w:t xml:space="preserve"> гг.».</w:t>
      </w: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131D" w:rsidRPr="005A376A" w:rsidRDefault="00B8131D" w:rsidP="006B09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76A">
        <w:rPr>
          <w:rFonts w:ascii="Times New Roman" w:hAnsi="Times New Roman"/>
          <w:sz w:val="28"/>
          <w:szCs w:val="28"/>
        </w:rPr>
        <w:t>Целью программ</w:t>
      </w:r>
      <w:r>
        <w:rPr>
          <w:rFonts w:ascii="Times New Roman" w:hAnsi="Times New Roman"/>
          <w:sz w:val="28"/>
          <w:szCs w:val="28"/>
        </w:rPr>
        <w:t>ы</w:t>
      </w:r>
      <w:r w:rsidRPr="005A376A">
        <w:rPr>
          <w:rFonts w:ascii="Times New Roman" w:hAnsi="Times New Roman"/>
          <w:sz w:val="28"/>
          <w:szCs w:val="28"/>
        </w:rPr>
        <w:t xml:space="preserve"> является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</w:r>
    </w:p>
    <w:p w:rsidR="00B8131D" w:rsidRDefault="00B8131D" w:rsidP="006B0949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B8131D" w:rsidRPr="00476B64" w:rsidRDefault="00B8131D" w:rsidP="006B0949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B8131D" w:rsidRDefault="00B8131D" w:rsidP="006B0949">
      <w:pPr>
        <w:pStyle w:val="NoSpacing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Икейского </w:t>
      </w:r>
    </w:p>
    <w:p w:rsidR="00B8131D" w:rsidRPr="00476B64" w:rsidRDefault="00B8131D" w:rsidP="006B0949">
      <w:pPr>
        <w:pStyle w:val="NoSpacing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С.А. Мусаев</w:t>
      </w:r>
    </w:p>
    <w:p w:rsidR="00B8131D" w:rsidRPr="00476B64" w:rsidRDefault="00B8131D" w:rsidP="006B0949">
      <w:pPr>
        <w:pStyle w:val="NoSpacing"/>
        <w:ind w:firstLine="720"/>
        <w:rPr>
          <w:rFonts w:ascii="Times New Roman" w:hAnsi="Times New Roman"/>
          <w:sz w:val="28"/>
          <w:szCs w:val="28"/>
        </w:rPr>
      </w:pPr>
    </w:p>
    <w:p w:rsidR="00B8131D" w:rsidRPr="00476B64" w:rsidRDefault="00B8131D" w:rsidP="00772EB5">
      <w:pPr>
        <w:pStyle w:val="NoSpacing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8131D" w:rsidRPr="00476B64" w:rsidRDefault="00B8131D" w:rsidP="00772EB5">
      <w:pPr>
        <w:pStyle w:val="NoSpacing"/>
        <w:rPr>
          <w:rFonts w:ascii="Times New Roman" w:hAnsi="Times New Roman"/>
          <w:sz w:val="28"/>
          <w:szCs w:val="28"/>
        </w:rPr>
      </w:pPr>
    </w:p>
    <w:sectPr w:rsidR="00B8131D" w:rsidRPr="00476B64" w:rsidSect="001977D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3DCD"/>
    <w:multiLevelType w:val="hybridMultilevel"/>
    <w:tmpl w:val="37843D8C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>
    <w:nsid w:val="0A2A2B17"/>
    <w:multiLevelType w:val="hybridMultilevel"/>
    <w:tmpl w:val="2A04663E"/>
    <w:lvl w:ilvl="0" w:tplc="0A920820">
      <w:start w:val="1"/>
      <w:numFmt w:val="bullet"/>
      <w:lvlText w:val="-"/>
      <w:lvlJc w:val="left"/>
      <w:pPr>
        <w:ind w:left="737" w:hanging="235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C1A6416"/>
    <w:multiLevelType w:val="hybridMultilevel"/>
    <w:tmpl w:val="F344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8E61E3"/>
    <w:multiLevelType w:val="hybridMultilevel"/>
    <w:tmpl w:val="094E6096"/>
    <w:lvl w:ilvl="0" w:tplc="99A28B3C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A9528D"/>
    <w:multiLevelType w:val="hybridMultilevel"/>
    <w:tmpl w:val="6E1EDE0C"/>
    <w:lvl w:ilvl="0" w:tplc="BC32658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DA2E43"/>
    <w:multiLevelType w:val="hybridMultilevel"/>
    <w:tmpl w:val="4D0C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C7264E"/>
    <w:multiLevelType w:val="hybridMultilevel"/>
    <w:tmpl w:val="65D04CC4"/>
    <w:lvl w:ilvl="0" w:tplc="04190011">
      <w:start w:val="1"/>
      <w:numFmt w:val="decimal"/>
      <w:lvlText w:val="%1)"/>
      <w:lvlJc w:val="left"/>
      <w:pPr>
        <w:ind w:left="8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  <w:rPr>
        <w:rFonts w:cs="Times New Roman"/>
      </w:rPr>
    </w:lvl>
  </w:abstractNum>
  <w:abstractNum w:abstractNumId="7">
    <w:nsid w:val="4F8C67D5"/>
    <w:multiLevelType w:val="hybridMultilevel"/>
    <w:tmpl w:val="D56A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79D5E2A"/>
    <w:multiLevelType w:val="hybridMultilevel"/>
    <w:tmpl w:val="35FA2894"/>
    <w:lvl w:ilvl="0" w:tplc="6FE66EA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607B17"/>
    <w:multiLevelType w:val="hybridMultilevel"/>
    <w:tmpl w:val="02CEF5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B254A1"/>
    <w:multiLevelType w:val="hybridMultilevel"/>
    <w:tmpl w:val="CD2EE67A"/>
    <w:lvl w:ilvl="0" w:tplc="1EDE6C5C">
      <w:start w:val="1"/>
      <w:numFmt w:val="bullet"/>
      <w:lvlText w:val="-"/>
      <w:lvlJc w:val="left"/>
      <w:pPr>
        <w:ind w:left="737" w:hanging="235"/>
      </w:pPr>
      <w:rPr>
        <w:rFonts w:ascii="Segoe UI" w:hAnsi="Segoe UI" w:hint="default"/>
      </w:rPr>
    </w:lvl>
    <w:lvl w:ilvl="1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9C750C1"/>
    <w:multiLevelType w:val="hybridMultilevel"/>
    <w:tmpl w:val="51243520"/>
    <w:lvl w:ilvl="0" w:tplc="326CE2B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68307E"/>
    <w:multiLevelType w:val="hybridMultilevel"/>
    <w:tmpl w:val="44609AE4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71523775"/>
    <w:multiLevelType w:val="hybridMultilevel"/>
    <w:tmpl w:val="78E213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7A962561"/>
    <w:multiLevelType w:val="hybridMultilevel"/>
    <w:tmpl w:val="3FB0A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6"/>
  </w:num>
  <w:num w:numId="16">
    <w:abstractNumId w:val="14"/>
  </w:num>
  <w:num w:numId="17">
    <w:abstractNumId w:val="13"/>
  </w:num>
  <w:num w:numId="18">
    <w:abstractNumId w:val="1"/>
  </w:num>
  <w:num w:numId="19">
    <w:abstractNumId w:val="10"/>
  </w:num>
  <w:num w:numId="20">
    <w:abstractNumId w:val="1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46F"/>
    <w:rsid w:val="00013463"/>
    <w:rsid w:val="000155E4"/>
    <w:rsid w:val="000212F1"/>
    <w:rsid w:val="000604B2"/>
    <w:rsid w:val="00063082"/>
    <w:rsid w:val="000743FB"/>
    <w:rsid w:val="0009129A"/>
    <w:rsid w:val="000E02F6"/>
    <w:rsid w:val="000E1747"/>
    <w:rsid w:val="0010546E"/>
    <w:rsid w:val="001223BF"/>
    <w:rsid w:val="00134295"/>
    <w:rsid w:val="00137F68"/>
    <w:rsid w:val="0017252C"/>
    <w:rsid w:val="00175CB9"/>
    <w:rsid w:val="001852E8"/>
    <w:rsid w:val="001936F7"/>
    <w:rsid w:val="00196D3B"/>
    <w:rsid w:val="001977DF"/>
    <w:rsid w:val="001A3D83"/>
    <w:rsid w:val="001A463E"/>
    <w:rsid w:val="001B1FE3"/>
    <w:rsid w:val="001C1040"/>
    <w:rsid w:val="001C797D"/>
    <w:rsid w:val="001E792A"/>
    <w:rsid w:val="001F078C"/>
    <w:rsid w:val="00213A3F"/>
    <w:rsid w:val="0021616E"/>
    <w:rsid w:val="002343EA"/>
    <w:rsid w:val="0024128D"/>
    <w:rsid w:val="00263973"/>
    <w:rsid w:val="00264CE7"/>
    <w:rsid w:val="0028092E"/>
    <w:rsid w:val="00282736"/>
    <w:rsid w:val="00285519"/>
    <w:rsid w:val="002A2C4C"/>
    <w:rsid w:val="002B29CF"/>
    <w:rsid w:val="002B566D"/>
    <w:rsid w:val="002E4259"/>
    <w:rsid w:val="002E5FA0"/>
    <w:rsid w:val="002F5CF4"/>
    <w:rsid w:val="00322BBE"/>
    <w:rsid w:val="00323E05"/>
    <w:rsid w:val="003261D6"/>
    <w:rsid w:val="00331280"/>
    <w:rsid w:val="00365E9C"/>
    <w:rsid w:val="003809AB"/>
    <w:rsid w:val="003A089E"/>
    <w:rsid w:val="003A176C"/>
    <w:rsid w:val="003B0A56"/>
    <w:rsid w:val="003C7DC6"/>
    <w:rsid w:val="00407A07"/>
    <w:rsid w:val="004158F3"/>
    <w:rsid w:val="00415A89"/>
    <w:rsid w:val="00476B64"/>
    <w:rsid w:val="00481CA4"/>
    <w:rsid w:val="00491D90"/>
    <w:rsid w:val="004920FC"/>
    <w:rsid w:val="004A146F"/>
    <w:rsid w:val="004B7D0D"/>
    <w:rsid w:val="004D4565"/>
    <w:rsid w:val="004D725E"/>
    <w:rsid w:val="005007E9"/>
    <w:rsid w:val="00533630"/>
    <w:rsid w:val="00535473"/>
    <w:rsid w:val="00536E4E"/>
    <w:rsid w:val="0054123A"/>
    <w:rsid w:val="00541A31"/>
    <w:rsid w:val="005542CA"/>
    <w:rsid w:val="00562A3B"/>
    <w:rsid w:val="0056374C"/>
    <w:rsid w:val="005803A8"/>
    <w:rsid w:val="005A376A"/>
    <w:rsid w:val="005C5C26"/>
    <w:rsid w:val="005C72E9"/>
    <w:rsid w:val="005D2D5F"/>
    <w:rsid w:val="005D45A2"/>
    <w:rsid w:val="005D5436"/>
    <w:rsid w:val="00603998"/>
    <w:rsid w:val="00613859"/>
    <w:rsid w:val="006212A8"/>
    <w:rsid w:val="00637633"/>
    <w:rsid w:val="0064277C"/>
    <w:rsid w:val="00643C71"/>
    <w:rsid w:val="00663136"/>
    <w:rsid w:val="006825C0"/>
    <w:rsid w:val="006A36F2"/>
    <w:rsid w:val="006A3AD4"/>
    <w:rsid w:val="006B0949"/>
    <w:rsid w:val="006B14B3"/>
    <w:rsid w:val="006B270E"/>
    <w:rsid w:val="006C0DBD"/>
    <w:rsid w:val="006F0801"/>
    <w:rsid w:val="006F25EA"/>
    <w:rsid w:val="006F4BFE"/>
    <w:rsid w:val="00702D66"/>
    <w:rsid w:val="00707FA7"/>
    <w:rsid w:val="00724E10"/>
    <w:rsid w:val="00756BE2"/>
    <w:rsid w:val="00772EB5"/>
    <w:rsid w:val="00776E0F"/>
    <w:rsid w:val="007847DC"/>
    <w:rsid w:val="007B066E"/>
    <w:rsid w:val="007B54D5"/>
    <w:rsid w:val="007B67C3"/>
    <w:rsid w:val="007D25FD"/>
    <w:rsid w:val="007E1CB9"/>
    <w:rsid w:val="007F0B4B"/>
    <w:rsid w:val="007F1CFB"/>
    <w:rsid w:val="007F39CD"/>
    <w:rsid w:val="007F47EE"/>
    <w:rsid w:val="007F70E7"/>
    <w:rsid w:val="008012B7"/>
    <w:rsid w:val="00802614"/>
    <w:rsid w:val="00804A6D"/>
    <w:rsid w:val="008054B1"/>
    <w:rsid w:val="0081242D"/>
    <w:rsid w:val="0082625C"/>
    <w:rsid w:val="00866A3C"/>
    <w:rsid w:val="008768C0"/>
    <w:rsid w:val="00881C00"/>
    <w:rsid w:val="008854AE"/>
    <w:rsid w:val="00896D23"/>
    <w:rsid w:val="008B687C"/>
    <w:rsid w:val="008B7138"/>
    <w:rsid w:val="008B76C8"/>
    <w:rsid w:val="008D7DEF"/>
    <w:rsid w:val="008E1A47"/>
    <w:rsid w:val="008F7C07"/>
    <w:rsid w:val="00902216"/>
    <w:rsid w:val="0091359A"/>
    <w:rsid w:val="009416C1"/>
    <w:rsid w:val="00941E52"/>
    <w:rsid w:val="00946878"/>
    <w:rsid w:val="0095359A"/>
    <w:rsid w:val="00953F4A"/>
    <w:rsid w:val="00970591"/>
    <w:rsid w:val="0097621D"/>
    <w:rsid w:val="00976A4F"/>
    <w:rsid w:val="00977BCA"/>
    <w:rsid w:val="0098036A"/>
    <w:rsid w:val="009821F4"/>
    <w:rsid w:val="009911E8"/>
    <w:rsid w:val="009A17C8"/>
    <w:rsid w:val="009C1F2E"/>
    <w:rsid w:val="009C4D82"/>
    <w:rsid w:val="009E5167"/>
    <w:rsid w:val="00A027CE"/>
    <w:rsid w:val="00A112D4"/>
    <w:rsid w:val="00A233F0"/>
    <w:rsid w:val="00A251B4"/>
    <w:rsid w:val="00A26F44"/>
    <w:rsid w:val="00A516D5"/>
    <w:rsid w:val="00A617FB"/>
    <w:rsid w:val="00A63933"/>
    <w:rsid w:val="00A725EB"/>
    <w:rsid w:val="00A76646"/>
    <w:rsid w:val="00A77617"/>
    <w:rsid w:val="00A804B2"/>
    <w:rsid w:val="00A85F24"/>
    <w:rsid w:val="00AA3479"/>
    <w:rsid w:val="00AA7A33"/>
    <w:rsid w:val="00AC4D90"/>
    <w:rsid w:val="00AD1387"/>
    <w:rsid w:val="00AD1F0C"/>
    <w:rsid w:val="00AD2D4D"/>
    <w:rsid w:val="00AE2B11"/>
    <w:rsid w:val="00B1194F"/>
    <w:rsid w:val="00B14C1A"/>
    <w:rsid w:val="00B165F9"/>
    <w:rsid w:val="00B404C7"/>
    <w:rsid w:val="00B502D0"/>
    <w:rsid w:val="00B50EE6"/>
    <w:rsid w:val="00B57133"/>
    <w:rsid w:val="00B8131D"/>
    <w:rsid w:val="00B95FF5"/>
    <w:rsid w:val="00B964E8"/>
    <w:rsid w:val="00BD48B1"/>
    <w:rsid w:val="00BF0924"/>
    <w:rsid w:val="00BF42BB"/>
    <w:rsid w:val="00C16605"/>
    <w:rsid w:val="00C24002"/>
    <w:rsid w:val="00C25E4F"/>
    <w:rsid w:val="00C46842"/>
    <w:rsid w:val="00C52CE5"/>
    <w:rsid w:val="00C5637E"/>
    <w:rsid w:val="00C65216"/>
    <w:rsid w:val="00C71E4A"/>
    <w:rsid w:val="00C766D7"/>
    <w:rsid w:val="00CA395F"/>
    <w:rsid w:val="00CB10C9"/>
    <w:rsid w:val="00CB20EB"/>
    <w:rsid w:val="00CE48AF"/>
    <w:rsid w:val="00D10AB0"/>
    <w:rsid w:val="00D21744"/>
    <w:rsid w:val="00D840CC"/>
    <w:rsid w:val="00D85198"/>
    <w:rsid w:val="00D95117"/>
    <w:rsid w:val="00DA0D76"/>
    <w:rsid w:val="00DA337D"/>
    <w:rsid w:val="00DB0B1E"/>
    <w:rsid w:val="00DC4308"/>
    <w:rsid w:val="00DE634D"/>
    <w:rsid w:val="00DF5546"/>
    <w:rsid w:val="00E0469B"/>
    <w:rsid w:val="00E06D61"/>
    <w:rsid w:val="00E25394"/>
    <w:rsid w:val="00E50BEB"/>
    <w:rsid w:val="00E63CBB"/>
    <w:rsid w:val="00E8490D"/>
    <w:rsid w:val="00E9301A"/>
    <w:rsid w:val="00EB1F67"/>
    <w:rsid w:val="00EB58C7"/>
    <w:rsid w:val="00EC1408"/>
    <w:rsid w:val="00EC2F74"/>
    <w:rsid w:val="00ED0781"/>
    <w:rsid w:val="00F03923"/>
    <w:rsid w:val="00F10B5C"/>
    <w:rsid w:val="00F127C7"/>
    <w:rsid w:val="00F42F00"/>
    <w:rsid w:val="00F46026"/>
    <w:rsid w:val="00F62DD5"/>
    <w:rsid w:val="00F73C5F"/>
    <w:rsid w:val="00FA1AAE"/>
    <w:rsid w:val="00FB10CF"/>
    <w:rsid w:val="00FB10E6"/>
    <w:rsid w:val="00FD5550"/>
    <w:rsid w:val="00FF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6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A1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4A146F"/>
    <w:rPr>
      <w:rFonts w:cs="Times New Roman"/>
    </w:rPr>
  </w:style>
  <w:style w:type="character" w:styleId="Strong">
    <w:name w:val="Strong"/>
    <w:basedOn w:val="DefaultParagraphFont"/>
    <w:uiPriority w:val="99"/>
    <w:qFormat/>
    <w:rsid w:val="004A146F"/>
    <w:rPr>
      <w:rFonts w:cs="Times New Roman"/>
      <w:b/>
      <w:bCs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72EB5"/>
    <w:rPr>
      <w:rFonts w:cs="Times New Roman"/>
      <w:sz w:val="22"/>
      <w:szCs w:val="22"/>
      <w:lang w:val="ru-RU" w:eastAsia="ru-RU" w:bidi="ar-SA"/>
    </w:rPr>
  </w:style>
  <w:style w:type="paragraph" w:styleId="NoSpacing">
    <w:name w:val="No Spacing"/>
    <w:link w:val="NoSpacingChar"/>
    <w:uiPriority w:val="99"/>
    <w:qFormat/>
    <w:rsid w:val="00772EB5"/>
  </w:style>
  <w:style w:type="table" w:styleId="TableGrid">
    <w:name w:val="Table Grid"/>
    <w:basedOn w:val="TableNormal"/>
    <w:uiPriority w:val="99"/>
    <w:rsid w:val="00772EB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6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4E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9A17C8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A17C8"/>
    <w:rPr>
      <w:rFonts w:ascii="Times New Roman" w:hAnsi="Times New Roman" w:cs="Times New Roman"/>
      <w:b/>
      <w:bCs/>
      <w:sz w:val="24"/>
      <w:szCs w:val="24"/>
    </w:rPr>
  </w:style>
  <w:style w:type="table" w:customStyle="1" w:styleId="1">
    <w:name w:val="Сетка таблицы1"/>
    <w:uiPriority w:val="99"/>
    <w:rsid w:val="009A17C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9A17C8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A17C8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17C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17C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9A17C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17C8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9A17C8"/>
    <w:pPr>
      <w:spacing w:after="0" w:line="240" w:lineRule="auto"/>
      <w:ind w:left="720"/>
      <w:contextualSpacing/>
    </w:pPr>
    <w:rPr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036A"/>
    <w:rPr>
      <w:rFonts w:cs="Times New Roman"/>
      <w:sz w:val="24"/>
      <w:szCs w:val="24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98036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054B1"/>
    <w:rPr>
      <w:rFonts w:cs="Times New Roman"/>
    </w:rPr>
  </w:style>
  <w:style w:type="character" w:customStyle="1" w:styleId="dash041e0431044b0447043d044b0439char">
    <w:name w:val="dash041e_0431_044b_0447_043d_044b_0439__char"/>
    <w:uiPriority w:val="99"/>
    <w:rsid w:val="004920FC"/>
  </w:style>
  <w:style w:type="character" w:customStyle="1" w:styleId="ListParagraphChar">
    <w:name w:val="List Paragraph Char"/>
    <w:link w:val="ListParagraph"/>
    <w:uiPriority w:val="99"/>
    <w:locked/>
    <w:rsid w:val="001C797D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1512</TotalTime>
  <Pages>7</Pages>
  <Words>2552</Words>
  <Characters>14549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50</cp:revision>
  <cp:lastPrinted>2023-08-31T01:57:00Z</cp:lastPrinted>
  <dcterms:created xsi:type="dcterms:W3CDTF">2015-04-14T01:08:00Z</dcterms:created>
  <dcterms:modified xsi:type="dcterms:W3CDTF">2024-11-08T04:45:00Z</dcterms:modified>
</cp:coreProperties>
</file>